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286" w:rsidRPr="00DD4A45" w:rsidRDefault="00582867" w:rsidP="00DD4A45">
      <w:pPr>
        <w:jc w:val="center"/>
        <w:rPr>
          <w:sz w:val="40"/>
          <w:szCs w:val="40"/>
        </w:rPr>
      </w:pPr>
      <w:r w:rsidRPr="00DD4A45">
        <w:rPr>
          <w:sz w:val="40"/>
          <w:szCs w:val="40"/>
        </w:rPr>
        <w:t>Stanton St Quintin</w:t>
      </w:r>
    </w:p>
    <w:p w:rsidR="00582867" w:rsidRDefault="00582867" w:rsidP="00DD4A45">
      <w:pPr>
        <w:jc w:val="center"/>
      </w:pPr>
      <w:r>
        <w:t>Neighbourhood Development Plan</w:t>
      </w:r>
    </w:p>
    <w:p w:rsidR="00582867" w:rsidRPr="00DD4A45" w:rsidRDefault="00582867" w:rsidP="00DD4A45">
      <w:pPr>
        <w:jc w:val="center"/>
        <w:rPr>
          <w:sz w:val="20"/>
          <w:szCs w:val="20"/>
        </w:rPr>
      </w:pPr>
      <w:r w:rsidRPr="00DD4A45">
        <w:rPr>
          <w:sz w:val="20"/>
          <w:szCs w:val="20"/>
        </w:rPr>
        <w:t xml:space="preserve">Update </w:t>
      </w:r>
      <w:r w:rsidR="003122BD">
        <w:rPr>
          <w:sz w:val="20"/>
          <w:szCs w:val="20"/>
        </w:rPr>
        <w:t>January 2021</w:t>
      </w:r>
    </w:p>
    <w:p w:rsidR="00582867" w:rsidRPr="00DD4A45" w:rsidRDefault="00582867">
      <w:pPr>
        <w:rPr>
          <w:b/>
        </w:rPr>
      </w:pPr>
      <w:r w:rsidRPr="00DD4A45">
        <w:rPr>
          <w:b/>
        </w:rPr>
        <w:t>Purpose of Document</w:t>
      </w:r>
    </w:p>
    <w:p w:rsidR="00582867" w:rsidRDefault="00582867">
      <w:r>
        <w:t>To update the Stanton St Quintin Parish Council on the progress of the Neighbourhood Development Plan</w:t>
      </w:r>
      <w:r w:rsidR="00562946">
        <w:t xml:space="preserve">. This document should be read in conjunction with the NDP minutes published on the web site. </w:t>
      </w:r>
      <w:r w:rsidR="00DD4A45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  <w:hyperlink r:id="rId5" w:history="1">
        <w:r w:rsidR="00DD4A45">
          <w:rPr>
            <w:rStyle w:val="Hyperlink"/>
            <w:rFonts w:ascii="Arial" w:hAnsi="Arial" w:cs="Arial"/>
            <w:sz w:val="20"/>
            <w:szCs w:val="20"/>
            <w:shd w:val="clear" w:color="auto" w:fill="FFFFFF"/>
          </w:rPr>
          <w:t>https://www.ssq-np.co.uk/</w:t>
        </w:r>
      </w:hyperlink>
      <w:r w:rsidR="00784C8B">
        <w:t xml:space="preserve"> .</w:t>
      </w:r>
    </w:p>
    <w:p w:rsidR="00582867" w:rsidRPr="00DD4A45" w:rsidRDefault="00582867">
      <w:pPr>
        <w:rPr>
          <w:b/>
        </w:rPr>
      </w:pPr>
      <w:r>
        <w:t xml:space="preserve"> </w:t>
      </w:r>
      <w:r w:rsidRPr="00DD4A45">
        <w:rPr>
          <w:b/>
        </w:rPr>
        <w:t>Strategic goal</w:t>
      </w:r>
    </w:p>
    <w:p w:rsidR="00562946" w:rsidRDefault="00C56F57">
      <w:r>
        <w:t>The aim of the committee is to produce a completed Neighbourhood plan.</w:t>
      </w:r>
      <w:r w:rsidR="00562946">
        <w:t xml:space="preserve"> Following the initial and subsequent parishioner meetings </w:t>
      </w:r>
      <w:r w:rsidR="00784C8B">
        <w:t xml:space="preserve">and surveys </w:t>
      </w:r>
      <w:r w:rsidR="00562946">
        <w:t xml:space="preserve">the aim of the NDP is to meet the </w:t>
      </w:r>
      <w:r w:rsidR="00AD65E2">
        <w:t>high-level</w:t>
      </w:r>
      <w:r w:rsidR="009347BA">
        <w:t xml:space="preserve"> </w:t>
      </w:r>
      <w:r w:rsidR="00562946">
        <w:t>goals of</w:t>
      </w:r>
      <w:r w:rsidR="009347BA">
        <w:t>:</w:t>
      </w:r>
    </w:p>
    <w:p w:rsidR="00562946" w:rsidRDefault="00562946" w:rsidP="00562946">
      <w:pPr>
        <w:pStyle w:val="ListParagraph"/>
        <w:numPr>
          <w:ilvl w:val="0"/>
          <w:numId w:val="1"/>
        </w:numPr>
      </w:pPr>
      <w:r>
        <w:t>Maintain the rural aspect of the community</w:t>
      </w:r>
    </w:p>
    <w:p w:rsidR="009347BA" w:rsidRDefault="00562946" w:rsidP="009347BA">
      <w:pPr>
        <w:pStyle w:val="ListParagraph"/>
        <w:numPr>
          <w:ilvl w:val="0"/>
          <w:numId w:val="1"/>
        </w:numPr>
      </w:pPr>
      <w:r>
        <w:t xml:space="preserve"> </w:t>
      </w:r>
      <w:r w:rsidR="009347BA">
        <w:t>Keeping green space between the village and J17 on the M4</w:t>
      </w:r>
    </w:p>
    <w:p w:rsidR="009347BA" w:rsidRDefault="009347BA" w:rsidP="009347BA">
      <w:pPr>
        <w:pStyle w:val="ListParagraph"/>
        <w:numPr>
          <w:ilvl w:val="0"/>
          <w:numId w:val="1"/>
        </w:numPr>
      </w:pPr>
      <w:r>
        <w:t>Increasing connectivity between the Main and Lower developments</w:t>
      </w:r>
    </w:p>
    <w:p w:rsidR="009347BA" w:rsidRDefault="009347BA" w:rsidP="009347BA">
      <w:pPr>
        <w:pStyle w:val="ListParagraph"/>
        <w:numPr>
          <w:ilvl w:val="0"/>
          <w:numId w:val="1"/>
        </w:numPr>
      </w:pPr>
      <w:r>
        <w:t xml:space="preserve">Additional dwellings to be part of the connectivity </w:t>
      </w:r>
      <w:r w:rsidR="00784C8B">
        <w:t>goal</w:t>
      </w:r>
      <w:r>
        <w:t>.</w:t>
      </w:r>
    </w:p>
    <w:p w:rsidR="009347BA" w:rsidRPr="00DD4A45" w:rsidRDefault="009347BA" w:rsidP="009347BA">
      <w:pPr>
        <w:rPr>
          <w:b/>
        </w:rPr>
      </w:pPr>
      <w:r w:rsidRPr="00DD4A45">
        <w:rPr>
          <w:b/>
        </w:rPr>
        <w:t>Current position</w:t>
      </w:r>
    </w:p>
    <w:p w:rsidR="00E32C1D" w:rsidRPr="00E32C1D" w:rsidRDefault="00D31726" w:rsidP="00201630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  <w:rPr>
          <w:b/>
          <w:bCs/>
        </w:rPr>
      </w:pPr>
      <w:r w:rsidRPr="00D31726">
        <w:rPr>
          <w:b/>
          <w:bCs/>
        </w:rPr>
        <w:t xml:space="preserve">Strategic Environmental Assessment </w:t>
      </w:r>
      <w:r>
        <w:rPr>
          <w:b/>
          <w:bCs/>
        </w:rPr>
        <w:t>(</w:t>
      </w:r>
      <w:r w:rsidR="00E32C1D" w:rsidRPr="00D31726">
        <w:rPr>
          <w:b/>
          <w:bCs/>
        </w:rPr>
        <w:t>SEA</w:t>
      </w:r>
      <w:r>
        <w:rPr>
          <w:b/>
          <w:bCs/>
        </w:rPr>
        <w:t>)</w:t>
      </w:r>
      <w:r w:rsidR="00E32C1D" w:rsidRPr="00E32C1D">
        <w:rPr>
          <w:b/>
          <w:bCs/>
        </w:rPr>
        <w:t xml:space="preserve"> Screening</w:t>
      </w:r>
    </w:p>
    <w:p w:rsidR="00DC1761" w:rsidRDefault="00201630" w:rsidP="00201630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</w:pPr>
      <w:r>
        <w:t xml:space="preserve">Further to the </w:t>
      </w:r>
      <w:r w:rsidR="00E069B0">
        <w:t xml:space="preserve">previous update (10) the committee have received </w:t>
      </w:r>
      <w:r w:rsidR="00A95427">
        <w:t xml:space="preserve">confirmation for the WCC </w:t>
      </w:r>
      <w:r w:rsidR="009B6E95">
        <w:t>liaison</w:t>
      </w:r>
      <w:r w:rsidR="00A95427">
        <w:t xml:space="preserve"> officer regarding </w:t>
      </w:r>
      <w:r w:rsidR="00807B09">
        <w:t xml:space="preserve">SEA </w:t>
      </w:r>
      <w:r w:rsidR="00DC1761">
        <w:t>screening</w:t>
      </w:r>
      <w:r w:rsidR="00A95427">
        <w:t>.</w:t>
      </w:r>
      <w:r w:rsidR="00C06F1F">
        <w:t xml:space="preserve"> The report confirms that the SSQ NDP does not need a </w:t>
      </w:r>
      <w:r w:rsidR="00DC1761">
        <w:t>SEA.</w:t>
      </w:r>
      <w:r w:rsidR="009B6E95">
        <w:t xml:space="preserve"> This confirmation has been uploaded to the web site and will be included in the N</w:t>
      </w:r>
      <w:r w:rsidR="00DD42CB">
        <w:t>D</w:t>
      </w:r>
      <w:r w:rsidR="009B6E95">
        <w:t>P.</w:t>
      </w:r>
    </w:p>
    <w:p w:rsidR="00C06F1F" w:rsidRDefault="00F12730" w:rsidP="00201630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</w:pPr>
      <w:r>
        <w:rPr>
          <w:b/>
          <w:bCs/>
        </w:rPr>
        <w:t>Regulation 14 Consultation</w:t>
      </w:r>
    </w:p>
    <w:p w:rsidR="00004DFA" w:rsidRDefault="007438BE" w:rsidP="00135649">
      <w:pPr>
        <w:rPr>
          <w:rFonts w:ascii="Calibri" w:hAnsi="Calibri" w:cs="Calibri"/>
        </w:rPr>
      </w:pPr>
      <w:r>
        <w:t xml:space="preserve">In line with the requirements flyers were distributed to all households </w:t>
      </w:r>
      <w:r w:rsidR="00E03539">
        <w:t xml:space="preserve">and relevant parties </w:t>
      </w:r>
      <w:r w:rsidR="003B4106">
        <w:t>on or about the 16</w:t>
      </w:r>
      <w:r w:rsidR="003B4106" w:rsidRPr="003B4106">
        <w:rPr>
          <w:vertAlign w:val="superscript"/>
        </w:rPr>
        <w:t>th</w:t>
      </w:r>
      <w:r w:rsidR="003B4106">
        <w:t xml:space="preserve"> of December </w:t>
      </w:r>
      <w:r w:rsidR="00D26DC6">
        <w:t>regarding the r</w:t>
      </w:r>
      <w:r w:rsidR="00004DFA">
        <w:t>egulation 14 stage</w:t>
      </w:r>
      <w:r w:rsidR="00D26DC6">
        <w:t xml:space="preserve">. The committee has a requirement </w:t>
      </w:r>
      <w:r w:rsidR="00004DFA">
        <w:t>to publicise the plan and</w:t>
      </w:r>
      <w:r w:rsidR="007C619A">
        <w:t xml:space="preserve"> a</w:t>
      </w:r>
      <w:r w:rsidR="00004DFA">
        <w:t xml:space="preserve"> </w:t>
      </w:r>
      <w:r w:rsidR="00135649">
        <w:t>consultation arrangement</w:t>
      </w:r>
      <w:r w:rsidR="00004DFA">
        <w:t xml:space="preserve"> in a way that is likely to bring to the </w:t>
      </w:r>
      <w:r w:rsidR="00004DFA">
        <w:rPr>
          <w:b/>
          <w:bCs/>
        </w:rPr>
        <w:t xml:space="preserve">attention of people who live work or </w:t>
      </w:r>
      <w:r w:rsidR="00D31726">
        <w:rPr>
          <w:b/>
          <w:bCs/>
        </w:rPr>
        <w:t>carry-on</w:t>
      </w:r>
      <w:r w:rsidR="00004DFA">
        <w:rPr>
          <w:b/>
          <w:bCs/>
        </w:rPr>
        <w:t xml:space="preserve"> business in the neighbourhood area</w:t>
      </w:r>
      <w:r w:rsidR="00004DFA">
        <w:t xml:space="preserve"> details of:</w:t>
      </w:r>
    </w:p>
    <w:p w:rsidR="00004DFA" w:rsidRDefault="00004DFA" w:rsidP="00004DFA">
      <w:pPr>
        <w:pStyle w:val="NoSpacing"/>
        <w:numPr>
          <w:ilvl w:val="0"/>
          <w:numId w:val="14"/>
        </w:numPr>
        <w:ind w:left="317" w:hanging="283"/>
        <w:rPr>
          <w:rFonts w:ascii="Calibri" w:hAnsi="Calibri" w:cs="Calibri"/>
        </w:rPr>
      </w:pPr>
      <w:r>
        <w:rPr>
          <w:rFonts w:ascii="Calibri" w:hAnsi="Calibri" w:cs="Calibri"/>
        </w:rPr>
        <w:t xml:space="preserve">the </w:t>
      </w:r>
      <w:r w:rsidR="00135649">
        <w:rPr>
          <w:rFonts w:ascii="Calibri" w:hAnsi="Calibri" w:cs="Calibri"/>
        </w:rPr>
        <w:t xml:space="preserve">draft plan and </w:t>
      </w:r>
      <w:r>
        <w:rPr>
          <w:rFonts w:ascii="Calibri" w:hAnsi="Calibri" w:cs="Calibri"/>
        </w:rPr>
        <w:t>proposals,</w:t>
      </w:r>
    </w:p>
    <w:p w:rsidR="00004DFA" w:rsidRDefault="00004DFA" w:rsidP="00004DFA">
      <w:pPr>
        <w:pStyle w:val="NoSpacing"/>
        <w:numPr>
          <w:ilvl w:val="0"/>
          <w:numId w:val="14"/>
        </w:numPr>
        <w:ind w:left="317" w:hanging="283"/>
        <w:rPr>
          <w:rFonts w:ascii="Calibri" w:hAnsi="Calibri" w:cs="Calibri"/>
        </w:rPr>
      </w:pPr>
      <w:r>
        <w:rPr>
          <w:rFonts w:ascii="Calibri" w:hAnsi="Calibri" w:cs="Calibri"/>
        </w:rPr>
        <w:t>when and where they can be inspected,</w:t>
      </w:r>
    </w:p>
    <w:p w:rsidR="00004DFA" w:rsidRDefault="00004DFA" w:rsidP="00004DFA">
      <w:pPr>
        <w:pStyle w:val="NoSpacing"/>
        <w:numPr>
          <w:ilvl w:val="0"/>
          <w:numId w:val="14"/>
        </w:numPr>
        <w:ind w:left="317" w:hanging="283"/>
        <w:rPr>
          <w:rFonts w:ascii="Calibri" w:hAnsi="Calibri" w:cs="Calibri"/>
        </w:rPr>
      </w:pPr>
      <w:r>
        <w:rPr>
          <w:rFonts w:ascii="Calibri" w:hAnsi="Calibri" w:cs="Calibri"/>
        </w:rPr>
        <w:t>how to make representations, and</w:t>
      </w:r>
    </w:p>
    <w:p w:rsidR="00004DFA" w:rsidRDefault="00004DFA" w:rsidP="00004DFA">
      <w:pPr>
        <w:pStyle w:val="NoSpacing"/>
        <w:numPr>
          <w:ilvl w:val="0"/>
          <w:numId w:val="14"/>
        </w:numPr>
        <w:ind w:left="317" w:hanging="283"/>
        <w:rPr>
          <w:rFonts w:ascii="Calibri" w:hAnsi="Calibri" w:cs="Calibri"/>
        </w:rPr>
      </w:pPr>
      <w:r>
        <w:rPr>
          <w:rFonts w:ascii="Calibri" w:hAnsi="Calibri" w:cs="Calibri"/>
        </w:rPr>
        <w:t>the deadline for making representations – not less than 6 weeks from first publicised</w:t>
      </w:r>
    </w:p>
    <w:p w:rsidR="00C06F1F" w:rsidRDefault="00EF7B0E" w:rsidP="00201630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</w:pPr>
      <w:r>
        <w:t xml:space="preserve">The </w:t>
      </w:r>
      <w:proofErr w:type="spellStart"/>
      <w:r>
        <w:t>consultees</w:t>
      </w:r>
      <w:proofErr w:type="spellEnd"/>
      <w:r>
        <w:t xml:space="preserve"> have been invited to revie</w:t>
      </w:r>
      <w:r w:rsidR="00EA29A2">
        <w:t>w</w:t>
      </w:r>
      <w:r>
        <w:t xml:space="preserve"> and comment on the plan via the website </w:t>
      </w:r>
      <w:hyperlink r:id="rId6" w:history="1">
        <w:r w:rsidR="005B2C78" w:rsidRPr="0048470D">
          <w:rPr>
            <w:rStyle w:val="Hyperlink"/>
          </w:rPr>
          <w:t>www.ssq.np.co.uk</w:t>
        </w:r>
      </w:hyperlink>
      <w:r w:rsidR="005B2C78">
        <w:t xml:space="preserve"> and associated email </w:t>
      </w:r>
      <w:hyperlink r:id="rId7" w:history="1">
        <w:r w:rsidR="005C43A0" w:rsidRPr="0048470D">
          <w:rPr>
            <w:rStyle w:val="Hyperlink"/>
          </w:rPr>
          <w:t>ssq.nplan@gmail.com</w:t>
        </w:r>
      </w:hyperlink>
      <w:r w:rsidR="005C43A0">
        <w:t xml:space="preserve">. There is also a COVID compliant </w:t>
      </w:r>
      <w:r w:rsidR="00BC647B">
        <w:t>hard copy for those who do not have access to the internet.</w:t>
      </w:r>
    </w:p>
    <w:p w:rsidR="00602DD7" w:rsidRDefault="00EA29A2" w:rsidP="00201630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  <w:rPr>
          <w:b/>
          <w:bCs/>
        </w:rPr>
      </w:pPr>
      <w:r w:rsidRPr="00EA29A2">
        <w:rPr>
          <w:b/>
          <w:bCs/>
        </w:rPr>
        <w:t>Budget</w:t>
      </w:r>
    </w:p>
    <w:p w:rsidR="00EA29A2" w:rsidRPr="00602DD7" w:rsidRDefault="00E20353" w:rsidP="00201630">
      <w:pPr>
        <w:widowControl w:val="0"/>
        <w:tabs>
          <w:tab w:val="left" w:pos="1841"/>
        </w:tabs>
        <w:autoSpaceDE w:val="0"/>
        <w:autoSpaceDN w:val="0"/>
        <w:spacing w:before="251" w:after="0" w:line="273" w:lineRule="auto"/>
        <w:ind w:right="340"/>
        <w:jc w:val="both"/>
        <w:rPr>
          <w:b/>
          <w:bCs/>
        </w:rPr>
      </w:pPr>
      <w:r>
        <w:t>To date the NDP committee have outstanding debts of £200 for secretarial services</w:t>
      </w:r>
      <w:r w:rsidR="001A48A5">
        <w:t xml:space="preserve"> in the preparation of the plan. </w:t>
      </w:r>
    </w:p>
    <w:p w:rsidR="001A48A5" w:rsidRDefault="001A48A5" w:rsidP="00C608A1">
      <w:pPr>
        <w:rPr>
          <w:b/>
        </w:rPr>
      </w:pPr>
    </w:p>
    <w:p w:rsidR="00CC697F" w:rsidRDefault="00CC697F" w:rsidP="00C608A1">
      <w:pPr>
        <w:rPr>
          <w:b/>
        </w:rPr>
      </w:pPr>
    </w:p>
    <w:p w:rsidR="008201E8" w:rsidRPr="00005458" w:rsidRDefault="00005458" w:rsidP="00C608A1">
      <w:pPr>
        <w:rPr>
          <w:b/>
        </w:rPr>
      </w:pPr>
      <w:r>
        <w:rPr>
          <w:b/>
        </w:rPr>
        <w:lastRenderedPageBreak/>
        <w:t>20</w:t>
      </w:r>
      <w:r w:rsidR="00413D8C">
        <w:rPr>
          <w:b/>
        </w:rPr>
        <w:t>/08732/OUT</w:t>
      </w:r>
    </w:p>
    <w:p w:rsidR="008201E8" w:rsidRPr="00413D8C" w:rsidRDefault="00413D8C" w:rsidP="00C608A1">
      <w:pPr>
        <w:rPr>
          <w:bCs/>
        </w:rPr>
      </w:pPr>
      <w:r>
        <w:rPr>
          <w:bCs/>
        </w:rPr>
        <w:t>The SSQ DNP Committee were disappointed that the PC had a</w:t>
      </w:r>
      <w:r w:rsidR="00E775A3">
        <w:rPr>
          <w:bCs/>
        </w:rPr>
        <w:t xml:space="preserve">greed with the planning application 20/08732/OUT. This application for a </w:t>
      </w:r>
      <w:r w:rsidR="00B1047D">
        <w:rPr>
          <w:bCs/>
        </w:rPr>
        <w:t xml:space="preserve">5 </w:t>
      </w:r>
      <w:proofErr w:type="spellStart"/>
      <w:r w:rsidR="00B1047D">
        <w:rPr>
          <w:bCs/>
        </w:rPr>
        <w:t>bedroomed</w:t>
      </w:r>
      <w:proofErr w:type="spellEnd"/>
      <w:r w:rsidR="00B1047D">
        <w:rPr>
          <w:bCs/>
        </w:rPr>
        <w:t xml:space="preserve"> house is on land outside the boundary of the village and as </w:t>
      </w:r>
      <w:r w:rsidR="00083A2C">
        <w:rPr>
          <w:bCs/>
        </w:rPr>
        <w:t>researched</w:t>
      </w:r>
      <w:r w:rsidR="00CB6D9D">
        <w:rPr>
          <w:bCs/>
        </w:rPr>
        <w:t xml:space="preserve"> by the NDP Committee is </w:t>
      </w:r>
      <w:r w:rsidR="00247CC7">
        <w:rPr>
          <w:bCs/>
        </w:rPr>
        <w:t xml:space="preserve">counter to the wishes of the parishioners. </w:t>
      </w:r>
      <w:r w:rsidR="00CB61B9">
        <w:rPr>
          <w:bCs/>
        </w:rPr>
        <w:t xml:space="preserve">If the NDP is to be become part of planning guidance the PC should be taking into </w:t>
      </w:r>
      <w:r w:rsidR="00CC697F">
        <w:rPr>
          <w:bCs/>
        </w:rPr>
        <w:t>account</w:t>
      </w:r>
      <w:r w:rsidR="00CB61B9">
        <w:rPr>
          <w:bCs/>
        </w:rPr>
        <w:t xml:space="preserve"> the conclusions of the </w:t>
      </w:r>
      <w:r w:rsidR="00CA43FE">
        <w:rPr>
          <w:bCs/>
        </w:rPr>
        <w:t xml:space="preserve">NDP in their deliberation and decision making. </w:t>
      </w:r>
      <w:r w:rsidR="00B1047D">
        <w:rPr>
          <w:bCs/>
        </w:rPr>
        <w:t xml:space="preserve"> </w:t>
      </w:r>
      <w:r w:rsidR="00A37B71">
        <w:rPr>
          <w:bCs/>
        </w:rPr>
        <w:t>There are examples of NDP’s at this draft stage already forming part of the planning decision process</w:t>
      </w:r>
      <w:r w:rsidR="00A8591D">
        <w:rPr>
          <w:bCs/>
        </w:rPr>
        <w:t>.</w:t>
      </w:r>
      <w:r w:rsidR="00A37B71">
        <w:rPr>
          <w:bCs/>
        </w:rPr>
        <w:t xml:space="preserve"> </w:t>
      </w:r>
    </w:p>
    <w:p w:rsidR="00E74B43" w:rsidRPr="00C608A1" w:rsidRDefault="000D07D2" w:rsidP="00C608A1">
      <w:pPr>
        <w:rPr>
          <w:b/>
        </w:rPr>
      </w:pPr>
      <w:r w:rsidRPr="000D07D2">
        <w:rPr>
          <w:b/>
        </w:rPr>
        <w:t>Next Steps</w:t>
      </w:r>
    </w:p>
    <w:p w:rsidR="003E7666" w:rsidRDefault="003E7666" w:rsidP="003E7666">
      <w:r>
        <w:t>Following th</w:t>
      </w:r>
      <w:r w:rsidR="00807B09">
        <w:t xml:space="preserve">e </w:t>
      </w:r>
      <w:r w:rsidR="00C72CD4">
        <w:t>6-week</w:t>
      </w:r>
      <w:r>
        <w:t xml:space="preserve"> formal consultation by the neighbourhood planning group (Regulation 14 consultation), a</w:t>
      </w:r>
      <w:r w:rsidR="007C770F">
        <w:t>ppropriate</w:t>
      </w:r>
      <w:r>
        <w:t xml:space="preserve"> changes </w:t>
      </w:r>
      <w:r w:rsidR="007C770F">
        <w:t xml:space="preserve">will </w:t>
      </w:r>
      <w:r>
        <w:t xml:space="preserve">be </w:t>
      </w:r>
      <w:r w:rsidR="00407BFB">
        <w:t>incorporated in</w:t>
      </w:r>
      <w:r w:rsidR="00AA03DF">
        <w:t>to the draft plan</w:t>
      </w:r>
      <w:r>
        <w:t xml:space="preserve">. </w:t>
      </w:r>
      <w:r w:rsidR="001D52EF">
        <w:t xml:space="preserve">The committee will then </w:t>
      </w:r>
      <w:r>
        <w:t>formally submit</w:t>
      </w:r>
      <w:r w:rsidR="00407BFB">
        <w:t xml:space="preserve"> a revised draft </w:t>
      </w:r>
      <w:r>
        <w:t xml:space="preserve">to Wiltshire Council for a </w:t>
      </w:r>
      <w:r w:rsidR="001D52EF">
        <w:t xml:space="preserve">further </w:t>
      </w:r>
      <w:r>
        <w:t xml:space="preserve">formal </w:t>
      </w:r>
      <w:r w:rsidR="00C72CD4">
        <w:t>6-week</w:t>
      </w:r>
      <w:r>
        <w:t xml:space="preserve"> public consultation which </w:t>
      </w:r>
      <w:r w:rsidR="006F09E8">
        <w:t xml:space="preserve">WCC </w:t>
      </w:r>
      <w:r>
        <w:t xml:space="preserve">will run (Regulation 16). It is then examined by an independent Examiner before referendum. The stages are set out here: </w:t>
      </w:r>
      <w:hyperlink r:id="rId8" w:history="1">
        <w:r>
          <w:rPr>
            <w:rStyle w:val="Hyperlink"/>
          </w:rPr>
          <w:t>https://www.wiltshire.gov.uk/planning-neighbourhood-process</w:t>
        </w:r>
      </w:hyperlink>
      <w:r>
        <w:t xml:space="preserve"> </w:t>
      </w:r>
    </w:p>
    <w:p w:rsidR="003E7666" w:rsidRDefault="003E7666"/>
    <w:p w:rsidR="00DD4A45" w:rsidRDefault="00DD4A45">
      <w:r>
        <w:t>Paul Craven</w:t>
      </w:r>
    </w:p>
    <w:p w:rsidR="00DD4A45" w:rsidRDefault="00DD4A45">
      <w:r>
        <w:t>Chairman</w:t>
      </w:r>
    </w:p>
    <w:p w:rsidR="00DD4A45" w:rsidRDefault="006F09E8">
      <w:r>
        <w:t>08</w:t>
      </w:r>
      <w:r w:rsidR="00DD4A45">
        <w:t>/</w:t>
      </w:r>
      <w:r>
        <w:t>0</w:t>
      </w:r>
      <w:r w:rsidR="00DE0BB1">
        <w:t>1</w:t>
      </w:r>
      <w:r w:rsidR="00DD4A45">
        <w:t>/20</w:t>
      </w:r>
      <w:r>
        <w:t>21</w:t>
      </w:r>
    </w:p>
    <w:sectPr w:rsidR="00DD4A45" w:rsidSect="006069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4498C"/>
    <w:multiLevelType w:val="hybridMultilevel"/>
    <w:tmpl w:val="8770791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5849AC"/>
    <w:multiLevelType w:val="hybridMultilevel"/>
    <w:tmpl w:val="FA264D24"/>
    <w:lvl w:ilvl="0" w:tplc="E55201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B839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A7C5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BE42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DF261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E26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C4C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6AA53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4A28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1FAD5631"/>
    <w:multiLevelType w:val="hybridMultilevel"/>
    <w:tmpl w:val="9DEC1244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>
    <w:nsid w:val="21C06A13"/>
    <w:multiLevelType w:val="hybridMultilevel"/>
    <w:tmpl w:val="CB08706E"/>
    <w:lvl w:ilvl="0" w:tplc="1160FAC4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776455"/>
    <w:multiLevelType w:val="hybridMultilevel"/>
    <w:tmpl w:val="F66411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F07C1D"/>
    <w:multiLevelType w:val="hybridMultilevel"/>
    <w:tmpl w:val="C144018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7A5E79"/>
    <w:multiLevelType w:val="hybridMultilevel"/>
    <w:tmpl w:val="20BAE054"/>
    <w:lvl w:ilvl="0" w:tplc="A90481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48368F4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8409852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02888E22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2E78F8E2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B78AA55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F03CB7D6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060A310C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22EC0D58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7">
    <w:nsid w:val="45D66FAC"/>
    <w:multiLevelType w:val="hybridMultilevel"/>
    <w:tmpl w:val="C5FCE3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300F73"/>
    <w:multiLevelType w:val="hybridMultilevel"/>
    <w:tmpl w:val="A260A7B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31345"/>
    <w:multiLevelType w:val="hybridMultilevel"/>
    <w:tmpl w:val="00DEAC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DB055A"/>
    <w:multiLevelType w:val="multilevel"/>
    <w:tmpl w:val="5D8C2A06"/>
    <w:lvl w:ilvl="0">
      <w:start w:val="1"/>
      <w:numFmt w:val="decimal"/>
      <w:lvlText w:val="%1."/>
      <w:lvlJc w:val="left"/>
      <w:pPr>
        <w:ind w:left="1001" w:hanging="577"/>
      </w:pPr>
      <w:rPr>
        <w:rFonts w:ascii="Calibri" w:eastAsia="Calibri" w:hAnsi="Calibri" w:cs="Calibri" w:hint="default"/>
        <w:b/>
        <w:bCs/>
        <w:spacing w:val="-2"/>
        <w:w w:val="99"/>
        <w:sz w:val="28"/>
        <w:szCs w:val="28"/>
        <w:lang w:val="en-GB" w:eastAsia="en-GB" w:bidi="en-GB"/>
      </w:rPr>
    </w:lvl>
    <w:lvl w:ilvl="1">
      <w:start w:val="1"/>
      <w:numFmt w:val="decimal"/>
      <w:lvlText w:val="%1.%2"/>
      <w:lvlJc w:val="left"/>
      <w:pPr>
        <w:ind w:left="400" w:hanging="524"/>
      </w:pPr>
      <w:rPr>
        <w:rFonts w:ascii="Calibri" w:eastAsia="Calibri" w:hAnsi="Calibri" w:cs="Calibri" w:hint="default"/>
        <w:spacing w:val="-2"/>
        <w:w w:val="99"/>
        <w:sz w:val="28"/>
        <w:szCs w:val="28"/>
        <w:lang w:val="en-GB" w:eastAsia="en-GB" w:bidi="en-GB"/>
      </w:rPr>
    </w:lvl>
    <w:lvl w:ilvl="2">
      <w:numFmt w:val="bullet"/>
      <w:lvlText w:val=""/>
      <w:lvlJc w:val="left"/>
      <w:pPr>
        <w:ind w:left="1841" w:hanging="711"/>
      </w:pPr>
      <w:rPr>
        <w:rFonts w:ascii="Symbol" w:eastAsia="Symbol" w:hAnsi="Symbol" w:cs="Symbol" w:hint="default"/>
        <w:w w:val="100"/>
        <w:sz w:val="24"/>
        <w:szCs w:val="24"/>
        <w:lang w:val="en-GB" w:eastAsia="en-GB" w:bidi="en-GB"/>
      </w:rPr>
    </w:lvl>
    <w:lvl w:ilvl="3">
      <w:numFmt w:val="bullet"/>
      <w:lvlText w:val="•"/>
      <w:lvlJc w:val="left"/>
      <w:pPr>
        <w:ind w:left="2832" w:hanging="711"/>
      </w:pPr>
      <w:rPr>
        <w:rFonts w:hint="default"/>
        <w:lang w:val="en-GB" w:eastAsia="en-GB" w:bidi="en-GB"/>
      </w:rPr>
    </w:lvl>
    <w:lvl w:ilvl="4">
      <w:numFmt w:val="bullet"/>
      <w:lvlText w:val="•"/>
      <w:lvlJc w:val="left"/>
      <w:pPr>
        <w:ind w:left="3824" w:hanging="711"/>
      </w:pPr>
      <w:rPr>
        <w:rFonts w:hint="default"/>
        <w:lang w:val="en-GB" w:eastAsia="en-GB" w:bidi="en-GB"/>
      </w:rPr>
    </w:lvl>
    <w:lvl w:ilvl="5">
      <w:numFmt w:val="bullet"/>
      <w:lvlText w:val="•"/>
      <w:lvlJc w:val="left"/>
      <w:pPr>
        <w:ind w:left="4817" w:hanging="711"/>
      </w:pPr>
      <w:rPr>
        <w:rFonts w:hint="default"/>
        <w:lang w:val="en-GB" w:eastAsia="en-GB" w:bidi="en-GB"/>
      </w:rPr>
    </w:lvl>
    <w:lvl w:ilvl="6">
      <w:numFmt w:val="bullet"/>
      <w:lvlText w:val="•"/>
      <w:lvlJc w:val="left"/>
      <w:pPr>
        <w:ind w:left="5809" w:hanging="711"/>
      </w:pPr>
      <w:rPr>
        <w:rFonts w:hint="default"/>
        <w:lang w:val="en-GB" w:eastAsia="en-GB" w:bidi="en-GB"/>
      </w:rPr>
    </w:lvl>
    <w:lvl w:ilvl="7">
      <w:numFmt w:val="bullet"/>
      <w:lvlText w:val="•"/>
      <w:lvlJc w:val="left"/>
      <w:pPr>
        <w:ind w:left="6802" w:hanging="711"/>
      </w:pPr>
      <w:rPr>
        <w:rFonts w:hint="default"/>
        <w:lang w:val="en-GB" w:eastAsia="en-GB" w:bidi="en-GB"/>
      </w:rPr>
    </w:lvl>
    <w:lvl w:ilvl="8">
      <w:numFmt w:val="bullet"/>
      <w:lvlText w:val="•"/>
      <w:lvlJc w:val="left"/>
      <w:pPr>
        <w:ind w:left="7794" w:hanging="711"/>
      </w:pPr>
      <w:rPr>
        <w:rFonts w:hint="default"/>
        <w:lang w:val="en-GB" w:eastAsia="en-GB" w:bidi="en-GB"/>
      </w:rPr>
    </w:lvl>
  </w:abstractNum>
  <w:abstractNum w:abstractNumId="11">
    <w:nsid w:val="77426FB2"/>
    <w:multiLevelType w:val="hybridMultilevel"/>
    <w:tmpl w:val="9F46BC2A"/>
    <w:lvl w:ilvl="0" w:tplc="08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2">
    <w:nsid w:val="7ACF1F32"/>
    <w:multiLevelType w:val="hybridMultilevel"/>
    <w:tmpl w:val="17B0048C"/>
    <w:lvl w:ilvl="0" w:tplc="080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F036887"/>
    <w:multiLevelType w:val="hybridMultilevel"/>
    <w:tmpl w:val="AD5E92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8"/>
  </w:num>
  <w:num w:numId="5">
    <w:abstractNumId w:val="12"/>
  </w:num>
  <w:num w:numId="6">
    <w:abstractNumId w:val="4"/>
  </w:num>
  <w:num w:numId="7">
    <w:abstractNumId w:val="3"/>
  </w:num>
  <w:num w:numId="8">
    <w:abstractNumId w:val="1"/>
  </w:num>
  <w:num w:numId="9">
    <w:abstractNumId w:val="10"/>
  </w:num>
  <w:num w:numId="10">
    <w:abstractNumId w:val="13"/>
  </w:num>
  <w:num w:numId="11">
    <w:abstractNumId w:val="2"/>
  </w:num>
  <w:num w:numId="12">
    <w:abstractNumId w:val="11"/>
  </w:num>
  <w:num w:numId="13">
    <w:abstractNumId w:val="9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82867"/>
    <w:rsid w:val="00004DFA"/>
    <w:rsid w:val="00005458"/>
    <w:rsid w:val="000111A8"/>
    <w:rsid w:val="0001660A"/>
    <w:rsid w:val="0004379C"/>
    <w:rsid w:val="00046062"/>
    <w:rsid w:val="00046335"/>
    <w:rsid w:val="0004715C"/>
    <w:rsid w:val="00047CD5"/>
    <w:rsid w:val="00053A91"/>
    <w:rsid w:val="0005661D"/>
    <w:rsid w:val="000742EE"/>
    <w:rsid w:val="00083A2C"/>
    <w:rsid w:val="00094B73"/>
    <w:rsid w:val="000D07D2"/>
    <w:rsid w:val="000F36FD"/>
    <w:rsid w:val="001100A3"/>
    <w:rsid w:val="00135649"/>
    <w:rsid w:val="00141E44"/>
    <w:rsid w:val="001466DF"/>
    <w:rsid w:val="00151646"/>
    <w:rsid w:val="001546AC"/>
    <w:rsid w:val="0016400B"/>
    <w:rsid w:val="001903E4"/>
    <w:rsid w:val="001A48A5"/>
    <w:rsid w:val="001A5C07"/>
    <w:rsid w:val="001B23E6"/>
    <w:rsid w:val="001D4322"/>
    <w:rsid w:val="001D52EF"/>
    <w:rsid w:val="00201630"/>
    <w:rsid w:val="002076EB"/>
    <w:rsid w:val="00212B90"/>
    <w:rsid w:val="00216E66"/>
    <w:rsid w:val="0022057C"/>
    <w:rsid w:val="002360DA"/>
    <w:rsid w:val="002432FD"/>
    <w:rsid w:val="00247CC7"/>
    <w:rsid w:val="002C2983"/>
    <w:rsid w:val="002F7045"/>
    <w:rsid w:val="00301A44"/>
    <w:rsid w:val="003021D1"/>
    <w:rsid w:val="00305281"/>
    <w:rsid w:val="003122BD"/>
    <w:rsid w:val="003207CC"/>
    <w:rsid w:val="00322D47"/>
    <w:rsid w:val="00323C7B"/>
    <w:rsid w:val="00333489"/>
    <w:rsid w:val="00350F43"/>
    <w:rsid w:val="003A1276"/>
    <w:rsid w:val="003B10E4"/>
    <w:rsid w:val="003B4106"/>
    <w:rsid w:val="003C0718"/>
    <w:rsid w:val="003C46EF"/>
    <w:rsid w:val="003D1550"/>
    <w:rsid w:val="003E7666"/>
    <w:rsid w:val="00407BFB"/>
    <w:rsid w:val="00413D8C"/>
    <w:rsid w:val="004140B2"/>
    <w:rsid w:val="0041664B"/>
    <w:rsid w:val="004323D0"/>
    <w:rsid w:val="004417BA"/>
    <w:rsid w:val="00445F56"/>
    <w:rsid w:val="00493491"/>
    <w:rsid w:val="004B3254"/>
    <w:rsid w:val="004B3BF7"/>
    <w:rsid w:val="004B41F9"/>
    <w:rsid w:val="004E06DC"/>
    <w:rsid w:val="00521845"/>
    <w:rsid w:val="00562946"/>
    <w:rsid w:val="00582867"/>
    <w:rsid w:val="00590877"/>
    <w:rsid w:val="0059692F"/>
    <w:rsid w:val="005B2C78"/>
    <w:rsid w:val="005C42E3"/>
    <w:rsid w:val="005C43A0"/>
    <w:rsid w:val="005F2D6F"/>
    <w:rsid w:val="006003C4"/>
    <w:rsid w:val="00602DD7"/>
    <w:rsid w:val="00604E91"/>
    <w:rsid w:val="00606927"/>
    <w:rsid w:val="006342A5"/>
    <w:rsid w:val="006A1E42"/>
    <w:rsid w:val="006A3338"/>
    <w:rsid w:val="006E470C"/>
    <w:rsid w:val="006F09E8"/>
    <w:rsid w:val="006F1C29"/>
    <w:rsid w:val="006F26FE"/>
    <w:rsid w:val="0070254F"/>
    <w:rsid w:val="007117B1"/>
    <w:rsid w:val="00733B74"/>
    <w:rsid w:val="007438BE"/>
    <w:rsid w:val="00744AF1"/>
    <w:rsid w:val="00750351"/>
    <w:rsid w:val="007638A8"/>
    <w:rsid w:val="00770283"/>
    <w:rsid w:val="00784C8B"/>
    <w:rsid w:val="007B4D69"/>
    <w:rsid w:val="007C1567"/>
    <w:rsid w:val="007C619A"/>
    <w:rsid w:val="007C770F"/>
    <w:rsid w:val="007F72E5"/>
    <w:rsid w:val="00800974"/>
    <w:rsid w:val="00807B09"/>
    <w:rsid w:val="008201E8"/>
    <w:rsid w:val="00821C2B"/>
    <w:rsid w:val="0083021B"/>
    <w:rsid w:val="00831CDC"/>
    <w:rsid w:val="00847CF9"/>
    <w:rsid w:val="00896B2D"/>
    <w:rsid w:val="008A3B69"/>
    <w:rsid w:val="008A519A"/>
    <w:rsid w:val="008A7E97"/>
    <w:rsid w:val="008B085E"/>
    <w:rsid w:val="008B66ED"/>
    <w:rsid w:val="008E25FD"/>
    <w:rsid w:val="00900109"/>
    <w:rsid w:val="0090023E"/>
    <w:rsid w:val="00906722"/>
    <w:rsid w:val="009347BA"/>
    <w:rsid w:val="00934E43"/>
    <w:rsid w:val="00963976"/>
    <w:rsid w:val="00965892"/>
    <w:rsid w:val="009710FF"/>
    <w:rsid w:val="00983836"/>
    <w:rsid w:val="00994E1A"/>
    <w:rsid w:val="009B052A"/>
    <w:rsid w:val="009B1D1A"/>
    <w:rsid w:val="009B349F"/>
    <w:rsid w:val="009B6E95"/>
    <w:rsid w:val="009C4D84"/>
    <w:rsid w:val="009D6EFC"/>
    <w:rsid w:val="009E3226"/>
    <w:rsid w:val="00A33442"/>
    <w:rsid w:val="00A33B92"/>
    <w:rsid w:val="00A36220"/>
    <w:rsid w:val="00A37B71"/>
    <w:rsid w:val="00A4129F"/>
    <w:rsid w:val="00A74DE7"/>
    <w:rsid w:val="00A85082"/>
    <w:rsid w:val="00A8591D"/>
    <w:rsid w:val="00A95427"/>
    <w:rsid w:val="00AA03DF"/>
    <w:rsid w:val="00AA2B18"/>
    <w:rsid w:val="00AD65E2"/>
    <w:rsid w:val="00AF28B4"/>
    <w:rsid w:val="00AF7286"/>
    <w:rsid w:val="00B1047D"/>
    <w:rsid w:val="00B2157D"/>
    <w:rsid w:val="00B456A6"/>
    <w:rsid w:val="00B57F4B"/>
    <w:rsid w:val="00B72E80"/>
    <w:rsid w:val="00B9609D"/>
    <w:rsid w:val="00B967C0"/>
    <w:rsid w:val="00BA19D5"/>
    <w:rsid w:val="00BA7A00"/>
    <w:rsid w:val="00BB1BCB"/>
    <w:rsid w:val="00BC647B"/>
    <w:rsid w:val="00C0477B"/>
    <w:rsid w:val="00C06F1F"/>
    <w:rsid w:val="00C24448"/>
    <w:rsid w:val="00C30375"/>
    <w:rsid w:val="00C374B0"/>
    <w:rsid w:val="00C55E36"/>
    <w:rsid w:val="00C56F57"/>
    <w:rsid w:val="00C608A1"/>
    <w:rsid w:val="00C62E72"/>
    <w:rsid w:val="00C72CD4"/>
    <w:rsid w:val="00C82A61"/>
    <w:rsid w:val="00CA1733"/>
    <w:rsid w:val="00CA43FE"/>
    <w:rsid w:val="00CA5083"/>
    <w:rsid w:val="00CB61B9"/>
    <w:rsid w:val="00CB6D9D"/>
    <w:rsid w:val="00CC1BB6"/>
    <w:rsid w:val="00CC697F"/>
    <w:rsid w:val="00CD3474"/>
    <w:rsid w:val="00CE120F"/>
    <w:rsid w:val="00CE7504"/>
    <w:rsid w:val="00CF1D9E"/>
    <w:rsid w:val="00D07415"/>
    <w:rsid w:val="00D238FC"/>
    <w:rsid w:val="00D23B71"/>
    <w:rsid w:val="00D26DC6"/>
    <w:rsid w:val="00D3071A"/>
    <w:rsid w:val="00D31726"/>
    <w:rsid w:val="00D61718"/>
    <w:rsid w:val="00D63AE3"/>
    <w:rsid w:val="00D6749E"/>
    <w:rsid w:val="00D76541"/>
    <w:rsid w:val="00D8233B"/>
    <w:rsid w:val="00DB5644"/>
    <w:rsid w:val="00DC1761"/>
    <w:rsid w:val="00DD42CB"/>
    <w:rsid w:val="00DD4A45"/>
    <w:rsid w:val="00DE0BB1"/>
    <w:rsid w:val="00DF2422"/>
    <w:rsid w:val="00E03539"/>
    <w:rsid w:val="00E069B0"/>
    <w:rsid w:val="00E20353"/>
    <w:rsid w:val="00E23B9B"/>
    <w:rsid w:val="00E245D0"/>
    <w:rsid w:val="00E26CAC"/>
    <w:rsid w:val="00E32C1D"/>
    <w:rsid w:val="00E36097"/>
    <w:rsid w:val="00E53386"/>
    <w:rsid w:val="00E6645E"/>
    <w:rsid w:val="00E67B71"/>
    <w:rsid w:val="00E74B43"/>
    <w:rsid w:val="00E775A3"/>
    <w:rsid w:val="00E83330"/>
    <w:rsid w:val="00E95E3C"/>
    <w:rsid w:val="00EA29A2"/>
    <w:rsid w:val="00EA60EA"/>
    <w:rsid w:val="00EF7B0E"/>
    <w:rsid w:val="00F041DE"/>
    <w:rsid w:val="00F07092"/>
    <w:rsid w:val="00F12730"/>
    <w:rsid w:val="00F35F63"/>
    <w:rsid w:val="00F50089"/>
    <w:rsid w:val="00F5356A"/>
    <w:rsid w:val="00F57CFA"/>
    <w:rsid w:val="00F672D5"/>
    <w:rsid w:val="00F705BF"/>
    <w:rsid w:val="00F95766"/>
    <w:rsid w:val="00F95A35"/>
    <w:rsid w:val="00FB6370"/>
    <w:rsid w:val="00FD3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927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A3B69"/>
    <w:pPr>
      <w:keepNext/>
      <w:keepLines/>
      <w:pBdr>
        <w:bottom w:val="single" w:sz="2" w:space="1" w:color="DEEAF6" w:themeColor="accent5" w:themeTint="33"/>
      </w:pBdr>
      <w:spacing w:before="160" w:after="120"/>
      <w:outlineLvl w:val="2"/>
    </w:pPr>
    <w:rPr>
      <w:rFonts w:asciiTheme="majorHAnsi" w:eastAsiaTheme="majorEastAsia" w:hAnsiTheme="majorHAnsi" w:cstheme="majorBidi"/>
      <w:color w:val="2E74B5" w:themeColor="accent5" w:themeShade="BF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294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4A4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D4A4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BA7A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896B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8A3B69"/>
    <w:rPr>
      <w:rFonts w:asciiTheme="majorHAnsi" w:eastAsiaTheme="majorEastAsia" w:hAnsiTheme="majorHAnsi" w:cstheme="majorBidi"/>
      <w:color w:val="2E74B5" w:themeColor="accent5" w:themeShade="BF"/>
      <w:sz w:val="28"/>
      <w:szCs w:val="24"/>
    </w:rPr>
  </w:style>
  <w:style w:type="paragraph" w:styleId="NoSpacing">
    <w:name w:val="No Spacing"/>
    <w:basedOn w:val="Normal"/>
    <w:uiPriority w:val="1"/>
    <w:qFormat/>
    <w:rsid w:val="00004DFA"/>
    <w:pPr>
      <w:spacing w:after="0" w:line="240" w:lineRule="auto"/>
      <w:contextualSpacing/>
    </w:pPr>
    <w:rPr>
      <w:rFonts w:ascii="Arial" w:hAnsi="Arial" w:cs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B2C7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4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5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71876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029181">
          <w:marLeft w:val="44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iltshire.gov.uk/planning-neighbourhood-proces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sq.nplan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sq.np.co.uk" TargetMode="External"/><Relationship Id="rId5" Type="http://schemas.openxmlformats.org/officeDocument/2006/relationships/hyperlink" Target="https://www.ssq-np.co.uk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Craven</dc:creator>
  <cp:lastModifiedBy>Hilary</cp:lastModifiedBy>
  <cp:revision>2</cp:revision>
  <dcterms:created xsi:type="dcterms:W3CDTF">2021-01-11T10:11:00Z</dcterms:created>
  <dcterms:modified xsi:type="dcterms:W3CDTF">2021-01-11T10:11:00Z</dcterms:modified>
</cp:coreProperties>
</file>