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F6F54" w14:textId="77777777" w:rsidR="005B011F" w:rsidRPr="00EA1CC6" w:rsidRDefault="005B011F" w:rsidP="00733CD8">
      <w:pPr>
        <w:ind w:left="567"/>
        <w:jc w:val="center"/>
        <w:rPr>
          <w:rFonts w:cs="Arial"/>
          <w:b/>
          <w:bCs/>
        </w:rPr>
      </w:pPr>
      <w:r w:rsidRPr="00EA1CC6">
        <w:rPr>
          <w:rFonts w:cs="Arial"/>
          <w:b/>
          <w:bCs/>
        </w:rPr>
        <w:t>Stanton St Quintin Neighbourhood Development Plan Steering Group</w:t>
      </w:r>
    </w:p>
    <w:p w14:paraId="13BEA3E3" w14:textId="77777777" w:rsidR="005B011F" w:rsidRPr="00EA1CC6" w:rsidRDefault="005B011F" w:rsidP="005B011F">
      <w:pPr>
        <w:jc w:val="center"/>
        <w:rPr>
          <w:rFonts w:cs="Arial"/>
          <w:b/>
          <w:bCs/>
        </w:rPr>
      </w:pPr>
    </w:p>
    <w:p w14:paraId="13A2020D" w14:textId="77777777" w:rsidR="005B011F" w:rsidRDefault="005B011F" w:rsidP="005B011F">
      <w:pPr>
        <w:jc w:val="center"/>
        <w:rPr>
          <w:rFonts w:cs="Arial"/>
          <w:b/>
          <w:bCs/>
        </w:rPr>
      </w:pPr>
      <w:r w:rsidRPr="00EA1CC6">
        <w:rPr>
          <w:rFonts w:cs="Arial"/>
          <w:b/>
          <w:bCs/>
        </w:rPr>
        <w:t xml:space="preserve">Minutes of the meeting of </w:t>
      </w:r>
      <w:r w:rsidR="00821568">
        <w:rPr>
          <w:rFonts w:cs="Arial"/>
          <w:b/>
          <w:bCs/>
        </w:rPr>
        <w:t xml:space="preserve">16 March 2020 </w:t>
      </w:r>
      <w:r w:rsidR="00C721C8">
        <w:rPr>
          <w:rFonts w:cs="Arial"/>
          <w:b/>
          <w:bCs/>
        </w:rPr>
        <w:t xml:space="preserve">held in Long </w:t>
      </w:r>
      <w:r w:rsidR="00823A03">
        <w:rPr>
          <w:rFonts w:cs="Arial"/>
          <w:b/>
          <w:bCs/>
        </w:rPr>
        <w:t>View</w:t>
      </w:r>
    </w:p>
    <w:p w14:paraId="4935643F" w14:textId="77777777" w:rsidR="00587872" w:rsidRPr="00EA1CC6" w:rsidRDefault="00587872" w:rsidP="005B011F">
      <w:pPr>
        <w:jc w:val="center"/>
        <w:rPr>
          <w:rFonts w:cs="Arial"/>
          <w:b/>
          <w:bCs/>
        </w:rPr>
      </w:pPr>
      <w:r>
        <w:rPr>
          <w:rFonts w:cs="Arial"/>
          <w:b/>
          <w:bCs/>
        </w:rPr>
        <w:t xml:space="preserve">These minutes should be read in conjunction with the </w:t>
      </w:r>
      <w:r w:rsidR="00821568">
        <w:rPr>
          <w:rFonts w:cs="Arial"/>
          <w:b/>
          <w:bCs/>
        </w:rPr>
        <w:t>March 2020</w:t>
      </w:r>
      <w:r>
        <w:rPr>
          <w:rFonts w:cs="Arial"/>
          <w:b/>
          <w:bCs/>
        </w:rPr>
        <w:t xml:space="preserve"> </w:t>
      </w:r>
      <w:r w:rsidR="00F25E72">
        <w:rPr>
          <w:rFonts w:cs="Arial"/>
          <w:b/>
          <w:bCs/>
        </w:rPr>
        <w:t>PowerPoint</w:t>
      </w:r>
      <w:r>
        <w:rPr>
          <w:rFonts w:cs="Arial"/>
          <w:b/>
          <w:bCs/>
        </w:rPr>
        <w:t xml:space="preserve"> presentation </w:t>
      </w:r>
    </w:p>
    <w:p w14:paraId="20538F38" w14:textId="77777777" w:rsidR="00975D43" w:rsidRPr="00EA1CC6" w:rsidRDefault="00975D43" w:rsidP="005B011F">
      <w:pPr>
        <w:jc w:val="center"/>
        <w:rPr>
          <w:rFonts w:cs="Arial"/>
          <w:b/>
          <w:bCs/>
        </w:rPr>
      </w:pPr>
    </w:p>
    <w:p w14:paraId="40AA1203" w14:textId="77777777" w:rsidR="005B011F" w:rsidRPr="00EA1CC6" w:rsidRDefault="00CD53AB" w:rsidP="00052CE9">
      <w:pPr>
        <w:rPr>
          <w:sz w:val="22"/>
          <w:szCs w:val="22"/>
        </w:rPr>
      </w:pPr>
      <w:r>
        <w:rPr>
          <w:b/>
          <w:sz w:val="22"/>
          <w:szCs w:val="22"/>
        </w:rPr>
        <w:t>Pr</w:t>
      </w:r>
      <w:r w:rsidR="005B011F" w:rsidRPr="00EA1CC6">
        <w:rPr>
          <w:b/>
          <w:sz w:val="22"/>
          <w:szCs w:val="22"/>
        </w:rPr>
        <w:t>esent:</w:t>
      </w:r>
      <w:r>
        <w:rPr>
          <w:sz w:val="22"/>
          <w:szCs w:val="22"/>
        </w:rPr>
        <w:t xml:space="preserve"> </w:t>
      </w:r>
      <w:r w:rsidR="00500DF5">
        <w:rPr>
          <w:sz w:val="22"/>
          <w:szCs w:val="22"/>
        </w:rPr>
        <w:t xml:space="preserve">Paul Craven (Chair) </w:t>
      </w:r>
      <w:r w:rsidR="005B011F" w:rsidRPr="00EA1CC6">
        <w:rPr>
          <w:sz w:val="22"/>
          <w:szCs w:val="22"/>
        </w:rPr>
        <w:t>Elspeth Schwenk</w:t>
      </w:r>
      <w:r w:rsidR="001D127A">
        <w:rPr>
          <w:sz w:val="22"/>
          <w:szCs w:val="22"/>
        </w:rPr>
        <w:t>,</w:t>
      </w:r>
      <w:r w:rsidR="0046007D">
        <w:rPr>
          <w:sz w:val="22"/>
          <w:szCs w:val="22"/>
        </w:rPr>
        <w:t xml:space="preserve"> </w:t>
      </w:r>
      <w:r w:rsidR="009864EF">
        <w:rPr>
          <w:sz w:val="22"/>
          <w:szCs w:val="22"/>
        </w:rPr>
        <w:t xml:space="preserve">Gil Schwenk, </w:t>
      </w:r>
      <w:r w:rsidR="00087DD4">
        <w:rPr>
          <w:sz w:val="22"/>
          <w:szCs w:val="22"/>
        </w:rPr>
        <w:t>Graeme Pattison,</w:t>
      </w:r>
      <w:r w:rsidR="00EC7485">
        <w:rPr>
          <w:sz w:val="22"/>
          <w:szCs w:val="22"/>
        </w:rPr>
        <w:t xml:space="preserve"> </w:t>
      </w:r>
      <w:r w:rsidR="00821568">
        <w:rPr>
          <w:sz w:val="22"/>
          <w:szCs w:val="22"/>
        </w:rPr>
        <w:t>Hilary Greene</w:t>
      </w:r>
    </w:p>
    <w:p w14:paraId="5781DF8B" w14:textId="77777777" w:rsidR="00975D43" w:rsidRPr="00852E9B" w:rsidRDefault="00975D43" w:rsidP="005B011F">
      <w:pPr>
        <w:rPr>
          <w:rFonts w:cs="Arial"/>
          <w:sz w:val="22"/>
          <w:szCs w:val="22"/>
        </w:rPr>
      </w:pPr>
    </w:p>
    <w:tbl>
      <w:tblPr>
        <w:tblW w:w="9161" w:type="dxa"/>
        <w:tblInd w:w="-459" w:type="dxa"/>
        <w:tblLook w:val="0000" w:firstRow="0" w:lastRow="0" w:firstColumn="0" w:lastColumn="0" w:noHBand="0" w:noVBand="0"/>
      </w:tblPr>
      <w:tblGrid>
        <w:gridCol w:w="709"/>
        <w:gridCol w:w="6985"/>
        <w:gridCol w:w="1467"/>
      </w:tblGrid>
      <w:tr w:rsidR="00733CD8" w:rsidRPr="00975D43" w14:paraId="6DCF4882" w14:textId="77777777" w:rsidTr="00821568">
        <w:trPr>
          <w:cantSplit/>
          <w:tblHeader/>
        </w:trPr>
        <w:tc>
          <w:tcPr>
            <w:tcW w:w="709" w:type="dxa"/>
          </w:tcPr>
          <w:p w14:paraId="2C69CB43" w14:textId="77777777" w:rsidR="005B011F" w:rsidRPr="00975D43" w:rsidRDefault="005B011F" w:rsidP="00182307">
            <w:pPr>
              <w:ind w:left="170"/>
              <w:rPr>
                <w:rFonts w:cs="Arial"/>
                <w:b/>
                <w:bCs/>
                <w:sz w:val="22"/>
                <w:szCs w:val="22"/>
              </w:rPr>
            </w:pPr>
          </w:p>
        </w:tc>
        <w:tc>
          <w:tcPr>
            <w:tcW w:w="6985" w:type="dxa"/>
          </w:tcPr>
          <w:p w14:paraId="71A7952A" w14:textId="77777777" w:rsidR="005B011F" w:rsidRPr="00975D43" w:rsidRDefault="005B011F" w:rsidP="0046007D">
            <w:pPr>
              <w:rPr>
                <w:rFonts w:cs="Arial"/>
                <w:b/>
                <w:bCs/>
                <w:sz w:val="22"/>
                <w:szCs w:val="22"/>
              </w:rPr>
            </w:pPr>
          </w:p>
        </w:tc>
        <w:tc>
          <w:tcPr>
            <w:tcW w:w="1467" w:type="dxa"/>
          </w:tcPr>
          <w:p w14:paraId="45126591" w14:textId="77777777" w:rsidR="005B011F" w:rsidRPr="00975D43" w:rsidRDefault="005B011F" w:rsidP="00182307">
            <w:pPr>
              <w:rPr>
                <w:rFonts w:cs="Arial"/>
                <w:b/>
                <w:bCs/>
                <w:sz w:val="22"/>
                <w:szCs w:val="22"/>
              </w:rPr>
            </w:pPr>
            <w:r w:rsidRPr="00975D43">
              <w:rPr>
                <w:rFonts w:cs="Arial"/>
                <w:b/>
                <w:bCs/>
                <w:sz w:val="22"/>
                <w:szCs w:val="22"/>
              </w:rPr>
              <w:t>Action</w:t>
            </w:r>
          </w:p>
        </w:tc>
      </w:tr>
      <w:tr w:rsidR="00733CD8" w:rsidRPr="00975D43" w14:paraId="63B2A601" w14:textId="77777777" w:rsidTr="00821568">
        <w:trPr>
          <w:cantSplit/>
        </w:trPr>
        <w:tc>
          <w:tcPr>
            <w:tcW w:w="709" w:type="dxa"/>
          </w:tcPr>
          <w:p w14:paraId="441DA574" w14:textId="77777777" w:rsidR="005B011F" w:rsidRPr="00975D43" w:rsidRDefault="005B011F" w:rsidP="00182307">
            <w:pPr>
              <w:numPr>
                <w:ilvl w:val="0"/>
                <w:numId w:val="1"/>
              </w:numPr>
              <w:rPr>
                <w:rFonts w:cs="Arial"/>
                <w:b/>
                <w:bCs/>
                <w:sz w:val="22"/>
                <w:szCs w:val="22"/>
              </w:rPr>
            </w:pPr>
          </w:p>
        </w:tc>
        <w:tc>
          <w:tcPr>
            <w:tcW w:w="6985" w:type="dxa"/>
          </w:tcPr>
          <w:p w14:paraId="4061214B" w14:textId="77777777" w:rsidR="005B011F" w:rsidRPr="00975D43" w:rsidRDefault="005B011F" w:rsidP="0046007D">
            <w:pPr>
              <w:rPr>
                <w:rFonts w:cs="Arial"/>
                <w:b/>
                <w:bCs/>
                <w:sz w:val="22"/>
                <w:szCs w:val="22"/>
              </w:rPr>
            </w:pPr>
            <w:r w:rsidRPr="00975D43">
              <w:rPr>
                <w:rFonts w:cs="Arial"/>
                <w:b/>
                <w:bCs/>
                <w:sz w:val="22"/>
                <w:szCs w:val="22"/>
              </w:rPr>
              <w:t>Apologies</w:t>
            </w:r>
          </w:p>
        </w:tc>
        <w:tc>
          <w:tcPr>
            <w:tcW w:w="1467" w:type="dxa"/>
          </w:tcPr>
          <w:p w14:paraId="6946FF07" w14:textId="77777777" w:rsidR="005B011F" w:rsidRPr="00821568" w:rsidRDefault="005B011F" w:rsidP="00182307">
            <w:pPr>
              <w:rPr>
                <w:sz w:val="22"/>
                <w:szCs w:val="22"/>
              </w:rPr>
            </w:pPr>
          </w:p>
        </w:tc>
      </w:tr>
      <w:tr w:rsidR="00733CD8" w:rsidRPr="00975D43" w14:paraId="4B9E44A9" w14:textId="77777777" w:rsidTr="00821568">
        <w:trPr>
          <w:cantSplit/>
          <w:trHeight w:val="175"/>
        </w:trPr>
        <w:tc>
          <w:tcPr>
            <w:tcW w:w="709" w:type="dxa"/>
          </w:tcPr>
          <w:p w14:paraId="579754DF" w14:textId="77777777" w:rsidR="005B011F" w:rsidRPr="00975D43" w:rsidRDefault="005B011F" w:rsidP="00182307">
            <w:pPr>
              <w:ind w:left="170"/>
              <w:rPr>
                <w:rFonts w:cs="Arial"/>
                <w:bCs/>
                <w:sz w:val="22"/>
                <w:szCs w:val="22"/>
              </w:rPr>
            </w:pPr>
          </w:p>
        </w:tc>
        <w:tc>
          <w:tcPr>
            <w:tcW w:w="6985" w:type="dxa"/>
          </w:tcPr>
          <w:p w14:paraId="639FC70D" w14:textId="77777777" w:rsidR="00F50C55" w:rsidRPr="00975D43" w:rsidRDefault="00821568" w:rsidP="00146BD8">
            <w:pPr>
              <w:ind w:right="-7"/>
              <w:rPr>
                <w:sz w:val="22"/>
                <w:szCs w:val="22"/>
              </w:rPr>
            </w:pPr>
            <w:r>
              <w:rPr>
                <w:sz w:val="22"/>
                <w:szCs w:val="22"/>
              </w:rPr>
              <w:t>Roger Starling</w:t>
            </w:r>
            <w:r w:rsidR="00500DF5">
              <w:rPr>
                <w:sz w:val="22"/>
                <w:szCs w:val="22"/>
              </w:rPr>
              <w:t>, Rosalind Brown</w:t>
            </w:r>
            <w:r>
              <w:rPr>
                <w:sz w:val="22"/>
                <w:szCs w:val="22"/>
              </w:rPr>
              <w:t>, Stephanie Fenton</w:t>
            </w:r>
          </w:p>
        </w:tc>
        <w:tc>
          <w:tcPr>
            <w:tcW w:w="1467" w:type="dxa"/>
          </w:tcPr>
          <w:p w14:paraId="03A427FA" w14:textId="77777777" w:rsidR="005B011F" w:rsidRPr="00821568" w:rsidRDefault="005B011F" w:rsidP="00182307">
            <w:pPr>
              <w:pStyle w:val="Heading1"/>
              <w:rPr>
                <w:b w:val="0"/>
                <w:bCs w:val="0"/>
                <w:sz w:val="22"/>
                <w:szCs w:val="22"/>
              </w:rPr>
            </w:pPr>
          </w:p>
        </w:tc>
      </w:tr>
      <w:tr w:rsidR="00733CD8" w:rsidRPr="00975D43" w14:paraId="40EEC1D4" w14:textId="77777777" w:rsidTr="00821568">
        <w:trPr>
          <w:cantSplit/>
        </w:trPr>
        <w:tc>
          <w:tcPr>
            <w:tcW w:w="709" w:type="dxa"/>
          </w:tcPr>
          <w:p w14:paraId="11BCF2FF" w14:textId="77777777" w:rsidR="005B011F" w:rsidRPr="00975D43" w:rsidRDefault="005B011F" w:rsidP="00182307">
            <w:pPr>
              <w:numPr>
                <w:ilvl w:val="0"/>
                <w:numId w:val="1"/>
              </w:numPr>
              <w:rPr>
                <w:rFonts w:cs="Arial"/>
                <w:b/>
                <w:bCs/>
                <w:sz w:val="22"/>
                <w:szCs w:val="22"/>
              </w:rPr>
            </w:pPr>
          </w:p>
        </w:tc>
        <w:tc>
          <w:tcPr>
            <w:tcW w:w="6985" w:type="dxa"/>
          </w:tcPr>
          <w:p w14:paraId="18C2CDD2" w14:textId="77777777" w:rsidR="005B011F" w:rsidRPr="00975D43" w:rsidRDefault="005B011F" w:rsidP="00821568">
            <w:pPr>
              <w:pStyle w:val="Heading1"/>
              <w:rPr>
                <w:rFonts w:cs="Arial"/>
                <w:sz w:val="22"/>
                <w:szCs w:val="22"/>
              </w:rPr>
            </w:pPr>
            <w:r w:rsidRPr="00975D43">
              <w:rPr>
                <w:rFonts w:cs="Arial"/>
                <w:sz w:val="22"/>
                <w:szCs w:val="22"/>
              </w:rPr>
              <w:t xml:space="preserve">Minutes </w:t>
            </w:r>
            <w:r w:rsidR="001D127A">
              <w:rPr>
                <w:rFonts w:cs="Arial"/>
                <w:sz w:val="22"/>
                <w:szCs w:val="22"/>
              </w:rPr>
              <w:t xml:space="preserve">and </w:t>
            </w:r>
            <w:r w:rsidR="004F42BF">
              <w:rPr>
                <w:rFonts w:cs="Arial"/>
                <w:sz w:val="22"/>
                <w:szCs w:val="22"/>
              </w:rPr>
              <w:t xml:space="preserve">matters arising </w:t>
            </w:r>
            <w:r w:rsidR="001D127A">
              <w:rPr>
                <w:rFonts w:cs="Arial"/>
                <w:sz w:val="22"/>
                <w:szCs w:val="22"/>
              </w:rPr>
              <w:t>from</w:t>
            </w:r>
            <w:r w:rsidRPr="00975D43">
              <w:rPr>
                <w:rFonts w:cs="Arial"/>
                <w:sz w:val="22"/>
                <w:szCs w:val="22"/>
              </w:rPr>
              <w:t xml:space="preserve"> </w:t>
            </w:r>
            <w:r w:rsidR="00821568">
              <w:rPr>
                <w:rFonts w:cs="Arial"/>
                <w:sz w:val="22"/>
                <w:szCs w:val="22"/>
              </w:rPr>
              <w:t>5</w:t>
            </w:r>
            <w:r w:rsidR="00821568" w:rsidRPr="00821568">
              <w:rPr>
                <w:rFonts w:cs="Arial"/>
                <w:sz w:val="22"/>
                <w:szCs w:val="22"/>
                <w:vertAlign w:val="superscript"/>
              </w:rPr>
              <w:t>th</w:t>
            </w:r>
            <w:r w:rsidR="00821568">
              <w:rPr>
                <w:rFonts w:cs="Arial"/>
                <w:sz w:val="22"/>
                <w:szCs w:val="22"/>
              </w:rPr>
              <w:t xml:space="preserve"> August</w:t>
            </w:r>
          </w:p>
        </w:tc>
        <w:tc>
          <w:tcPr>
            <w:tcW w:w="1467" w:type="dxa"/>
          </w:tcPr>
          <w:p w14:paraId="045EB913" w14:textId="77777777" w:rsidR="005B011F" w:rsidRPr="00821568" w:rsidRDefault="005B011F" w:rsidP="00182307">
            <w:pPr>
              <w:pStyle w:val="Heading1"/>
              <w:rPr>
                <w:b w:val="0"/>
                <w:bCs w:val="0"/>
                <w:sz w:val="22"/>
                <w:szCs w:val="22"/>
              </w:rPr>
            </w:pPr>
          </w:p>
        </w:tc>
      </w:tr>
      <w:tr w:rsidR="00733CD8" w:rsidRPr="00975D43" w14:paraId="4F73421A" w14:textId="77777777" w:rsidTr="00821568">
        <w:trPr>
          <w:cantSplit/>
        </w:trPr>
        <w:tc>
          <w:tcPr>
            <w:tcW w:w="709" w:type="dxa"/>
          </w:tcPr>
          <w:p w14:paraId="228EB723" w14:textId="77777777" w:rsidR="005B011F" w:rsidRPr="00975D43" w:rsidRDefault="005B011F" w:rsidP="00182307">
            <w:pPr>
              <w:numPr>
                <w:ilvl w:val="1"/>
                <w:numId w:val="1"/>
              </w:numPr>
              <w:rPr>
                <w:rFonts w:cs="Arial"/>
                <w:bCs/>
                <w:sz w:val="22"/>
                <w:szCs w:val="22"/>
              </w:rPr>
            </w:pPr>
          </w:p>
        </w:tc>
        <w:tc>
          <w:tcPr>
            <w:tcW w:w="6985" w:type="dxa"/>
          </w:tcPr>
          <w:p w14:paraId="58147A60" w14:textId="77777777" w:rsidR="00F50C55" w:rsidRPr="00F50C55" w:rsidRDefault="00C721C8" w:rsidP="0046007D">
            <w:pPr>
              <w:pStyle w:val="Heading1"/>
            </w:pPr>
            <w:r>
              <w:rPr>
                <w:rFonts w:cs="Arial"/>
                <w:b w:val="0"/>
                <w:sz w:val="22"/>
                <w:szCs w:val="22"/>
              </w:rPr>
              <w:t>Minutes agreed</w:t>
            </w:r>
          </w:p>
        </w:tc>
        <w:tc>
          <w:tcPr>
            <w:tcW w:w="1467" w:type="dxa"/>
          </w:tcPr>
          <w:p w14:paraId="24A7ABB7" w14:textId="77777777" w:rsidR="005B011F" w:rsidRPr="00821568" w:rsidRDefault="005B011F" w:rsidP="00182307">
            <w:pPr>
              <w:pStyle w:val="Heading1"/>
              <w:rPr>
                <w:b w:val="0"/>
                <w:bCs w:val="0"/>
                <w:sz w:val="22"/>
                <w:szCs w:val="22"/>
              </w:rPr>
            </w:pPr>
          </w:p>
        </w:tc>
      </w:tr>
      <w:tr w:rsidR="00733CD8" w:rsidRPr="0046007D" w14:paraId="43429D37" w14:textId="77777777" w:rsidTr="00821568">
        <w:trPr>
          <w:cantSplit/>
        </w:trPr>
        <w:tc>
          <w:tcPr>
            <w:tcW w:w="709" w:type="dxa"/>
          </w:tcPr>
          <w:p w14:paraId="13BBC93F" w14:textId="77777777" w:rsidR="0046007D" w:rsidRPr="0046007D" w:rsidRDefault="0046007D" w:rsidP="004F42BF">
            <w:pPr>
              <w:numPr>
                <w:ilvl w:val="1"/>
                <w:numId w:val="1"/>
              </w:numPr>
              <w:rPr>
                <w:rFonts w:cs="Arial"/>
                <w:bCs/>
                <w:sz w:val="22"/>
                <w:szCs w:val="22"/>
              </w:rPr>
            </w:pPr>
          </w:p>
        </w:tc>
        <w:tc>
          <w:tcPr>
            <w:tcW w:w="6985" w:type="dxa"/>
          </w:tcPr>
          <w:p w14:paraId="26243BA6" w14:textId="77777777" w:rsidR="0046007D" w:rsidRPr="0046007D" w:rsidRDefault="009864EF" w:rsidP="00B17E81">
            <w:pPr>
              <w:rPr>
                <w:sz w:val="22"/>
                <w:szCs w:val="22"/>
              </w:rPr>
            </w:pPr>
            <w:r>
              <w:rPr>
                <w:sz w:val="22"/>
                <w:szCs w:val="22"/>
              </w:rPr>
              <w:t>No matters arising</w:t>
            </w:r>
          </w:p>
        </w:tc>
        <w:tc>
          <w:tcPr>
            <w:tcW w:w="1467" w:type="dxa"/>
          </w:tcPr>
          <w:p w14:paraId="571106E7" w14:textId="77777777" w:rsidR="0046007D" w:rsidRPr="00821568" w:rsidRDefault="0046007D" w:rsidP="0046007D">
            <w:pPr>
              <w:pStyle w:val="Heading1"/>
              <w:rPr>
                <w:b w:val="0"/>
                <w:bCs w:val="0"/>
                <w:sz w:val="22"/>
                <w:szCs w:val="22"/>
              </w:rPr>
            </w:pPr>
          </w:p>
        </w:tc>
      </w:tr>
      <w:tr w:rsidR="00733CD8" w:rsidRPr="00975D43" w14:paraId="3011A7E3" w14:textId="77777777" w:rsidTr="00821568">
        <w:trPr>
          <w:cantSplit/>
        </w:trPr>
        <w:tc>
          <w:tcPr>
            <w:tcW w:w="709" w:type="dxa"/>
          </w:tcPr>
          <w:p w14:paraId="6D9623E4" w14:textId="77777777" w:rsidR="0046007D" w:rsidRPr="00975D43" w:rsidRDefault="0046007D" w:rsidP="00182307">
            <w:pPr>
              <w:numPr>
                <w:ilvl w:val="0"/>
                <w:numId w:val="1"/>
              </w:numPr>
              <w:rPr>
                <w:rFonts w:cs="Arial"/>
                <w:b/>
                <w:bCs/>
                <w:sz w:val="22"/>
                <w:szCs w:val="22"/>
              </w:rPr>
            </w:pPr>
          </w:p>
        </w:tc>
        <w:tc>
          <w:tcPr>
            <w:tcW w:w="6985" w:type="dxa"/>
          </w:tcPr>
          <w:p w14:paraId="33EBC4A9" w14:textId="77777777" w:rsidR="0046007D" w:rsidRPr="00975D43" w:rsidRDefault="005B62C9" w:rsidP="0046007D">
            <w:pPr>
              <w:pStyle w:val="Heading1"/>
              <w:rPr>
                <w:rFonts w:cs="Arial"/>
                <w:sz w:val="22"/>
                <w:szCs w:val="22"/>
              </w:rPr>
            </w:pPr>
            <w:r>
              <w:rPr>
                <w:rFonts w:cs="Arial"/>
                <w:sz w:val="22"/>
                <w:szCs w:val="22"/>
              </w:rPr>
              <w:t>Treasurer’s report</w:t>
            </w:r>
          </w:p>
        </w:tc>
        <w:tc>
          <w:tcPr>
            <w:tcW w:w="1467" w:type="dxa"/>
          </w:tcPr>
          <w:p w14:paraId="76E45159" w14:textId="77777777" w:rsidR="0046007D" w:rsidRPr="00821568" w:rsidRDefault="0046007D" w:rsidP="00182307">
            <w:pPr>
              <w:pStyle w:val="Heading1"/>
              <w:rPr>
                <w:b w:val="0"/>
                <w:bCs w:val="0"/>
                <w:sz w:val="22"/>
                <w:szCs w:val="22"/>
              </w:rPr>
            </w:pPr>
          </w:p>
        </w:tc>
      </w:tr>
      <w:tr w:rsidR="00733CD8" w:rsidRPr="00975D43" w14:paraId="0AE341CC" w14:textId="77777777" w:rsidTr="00821568">
        <w:trPr>
          <w:cantSplit/>
          <w:trHeight w:val="80"/>
        </w:trPr>
        <w:tc>
          <w:tcPr>
            <w:tcW w:w="709" w:type="dxa"/>
          </w:tcPr>
          <w:p w14:paraId="30628050" w14:textId="77777777" w:rsidR="005B011F" w:rsidRPr="00975D43" w:rsidRDefault="005B011F" w:rsidP="00182307">
            <w:pPr>
              <w:numPr>
                <w:ilvl w:val="1"/>
                <w:numId w:val="1"/>
              </w:numPr>
              <w:rPr>
                <w:rFonts w:cs="Arial"/>
                <w:b/>
                <w:bCs/>
                <w:sz w:val="22"/>
                <w:szCs w:val="22"/>
              </w:rPr>
            </w:pPr>
          </w:p>
        </w:tc>
        <w:tc>
          <w:tcPr>
            <w:tcW w:w="6985" w:type="dxa"/>
          </w:tcPr>
          <w:p w14:paraId="4DE15687" w14:textId="77777777" w:rsidR="00B82D0F" w:rsidRPr="00975D43" w:rsidRDefault="00821568" w:rsidP="00821568">
            <w:pPr>
              <w:autoSpaceDE w:val="0"/>
              <w:autoSpaceDN w:val="0"/>
              <w:adjustRightInd w:val="0"/>
              <w:rPr>
                <w:sz w:val="22"/>
                <w:szCs w:val="22"/>
              </w:rPr>
            </w:pPr>
            <w:r>
              <w:rPr>
                <w:sz w:val="22"/>
                <w:szCs w:val="22"/>
              </w:rPr>
              <w:t>Accounts were circulated with the agenda. Paul said that he and Roger need to do the year end work to close the year and claim the remaining part of the grant.</w:t>
            </w:r>
          </w:p>
        </w:tc>
        <w:tc>
          <w:tcPr>
            <w:tcW w:w="1467" w:type="dxa"/>
          </w:tcPr>
          <w:p w14:paraId="58C14E3C" w14:textId="77777777" w:rsidR="00AE3020" w:rsidRPr="00821568" w:rsidRDefault="00821568" w:rsidP="005A50ED">
            <w:pPr>
              <w:rPr>
                <w:sz w:val="22"/>
                <w:szCs w:val="22"/>
              </w:rPr>
            </w:pPr>
            <w:r w:rsidRPr="00821568">
              <w:rPr>
                <w:sz w:val="22"/>
                <w:szCs w:val="22"/>
              </w:rPr>
              <w:t>Paul, Roger</w:t>
            </w:r>
          </w:p>
        </w:tc>
      </w:tr>
      <w:tr w:rsidR="00733CD8" w:rsidRPr="002F08DC" w14:paraId="300B7408" w14:textId="77777777" w:rsidTr="00821568">
        <w:trPr>
          <w:cantSplit/>
        </w:trPr>
        <w:tc>
          <w:tcPr>
            <w:tcW w:w="709" w:type="dxa"/>
          </w:tcPr>
          <w:p w14:paraId="4B5FD519" w14:textId="77777777" w:rsidR="004F42BF" w:rsidRPr="004F42BF" w:rsidRDefault="004F42BF" w:rsidP="004F42BF">
            <w:pPr>
              <w:numPr>
                <w:ilvl w:val="0"/>
                <w:numId w:val="1"/>
              </w:numPr>
              <w:rPr>
                <w:rFonts w:cs="Arial"/>
                <w:b/>
                <w:bCs/>
                <w:sz w:val="22"/>
                <w:szCs w:val="22"/>
              </w:rPr>
            </w:pPr>
          </w:p>
        </w:tc>
        <w:tc>
          <w:tcPr>
            <w:tcW w:w="6985" w:type="dxa"/>
          </w:tcPr>
          <w:p w14:paraId="367EFD72" w14:textId="77777777" w:rsidR="004F42BF" w:rsidRPr="004F42BF" w:rsidRDefault="00500DF5" w:rsidP="00821568">
            <w:pPr>
              <w:ind w:right="-7"/>
              <w:rPr>
                <w:rFonts w:cs="Calibri"/>
                <w:b/>
                <w:sz w:val="22"/>
                <w:szCs w:val="22"/>
              </w:rPr>
            </w:pPr>
            <w:r>
              <w:rPr>
                <w:rFonts w:cs="Calibri"/>
                <w:b/>
                <w:sz w:val="22"/>
                <w:szCs w:val="22"/>
              </w:rPr>
              <w:t>Review Draft Framework Document (V</w:t>
            </w:r>
            <w:r w:rsidR="00821568">
              <w:rPr>
                <w:rFonts w:cs="Calibri"/>
                <w:b/>
                <w:sz w:val="22"/>
                <w:szCs w:val="22"/>
              </w:rPr>
              <w:t>9)</w:t>
            </w:r>
          </w:p>
        </w:tc>
        <w:tc>
          <w:tcPr>
            <w:tcW w:w="1467" w:type="dxa"/>
          </w:tcPr>
          <w:p w14:paraId="40CDBE54" w14:textId="77777777" w:rsidR="004F42BF" w:rsidRPr="00821568" w:rsidRDefault="004F42BF" w:rsidP="002F08DC">
            <w:pPr>
              <w:rPr>
                <w:sz w:val="22"/>
                <w:szCs w:val="22"/>
              </w:rPr>
            </w:pPr>
          </w:p>
        </w:tc>
      </w:tr>
      <w:tr w:rsidR="00733CD8" w:rsidRPr="002F08DC" w14:paraId="29B4778E" w14:textId="77777777" w:rsidTr="00821568">
        <w:trPr>
          <w:cantSplit/>
        </w:trPr>
        <w:tc>
          <w:tcPr>
            <w:tcW w:w="709" w:type="dxa"/>
          </w:tcPr>
          <w:p w14:paraId="426F36BD" w14:textId="77777777" w:rsidR="00BF6DCF" w:rsidRPr="00A75216" w:rsidRDefault="00BF6DCF" w:rsidP="004F42BF">
            <w:pPr>
              <w:numPr>
                <w:ilvl w:val="1"/>
                <w:numId w:val="1"/>
              </w:numPr>
              <w:rPr>
                <w:rFonts w:cs="Arial"/>
                <w:b/>
                <w:bCs/>
                <w:sz w:val="22"/>
                <w:szCs w:val="22"/>
              </w:rPr>
            </w:pPr>
          </w:p>
        </w:tc>
        <w:tc>
          <w:tcPr>
            <w:tcW w:w="6985" w:type="dxa"/>
          </w:tcPr>
          <w:p w14:paraId="3F93D6B6" w14:textId="1B78D9E7" w:rsidR="00BF6DCF" w:rsidRDefault="00821568" w:rsidP="00BF6DCF">
            <w:pPr>
              <w:ind w:right="-7"/>
              <w:rPr>
                <w:rFonts w:cs="Calibri"/>
                <w:sz w:val="22"/>
                <w:szCs w:val="22"/>
              </w:rPr>
            </w:pPr>
            <w:r>
              <w:rPr>
                <w:rFonts w:cs="Calibri"/>
                <w:sz w:val="22"/>
                <w:szCs w:val="22"/>
              </w:rPr>
              <w:t xml:space="preserve">Paul reported that comments received from our Liaison Officer were that we haven’t really said whether we are for or against the 2 sites identified by villagers as suitable for development. We all agreed that we should be stronger in our views that the two sites are not </w:t>
            </w:r>
            <w:r w:rsidR="00DF67B9">
              <w:rPr>
                <w:rFonts w:cs="Calibri"/>
                <w:sz w:val="22"/>
                <w:szCs w:val="22"/>
              </w:rPr>
              <w:t xml:space="preserve">appropriate for </w:t>
            </w:r>
            <w:r>
              <w:rPr>
                <w:rFonts w:cs="Calibri"/>
                <w:sz w:val="22"/>
                <w:szCs w:val="22"/>
              </w:rPr>
              <w:t>develop</w:t>
            </w:r>
            <w:r w:rsidR="00DF67B9">
              <w:rPr>
                <w:rFonts w:cs="Calibri"/>
                <w:sz w:val="22"/>
                <w:szCs w:val="22"/>
              </w:rPr>
              <w:t>ment</w:t>
            </w:r>
            <w:r w:rsidR="00F64350">
              <w:rPr>
                <w:rFonts w:cs="Calibri"/>
                <w:sz w:val="22"/>
                <w:szCs w:val="22"/>
              </w:rPr>
              <w:t xml:space="preserve"> </w:t>
            </w:r>
            <w:bookmarkStart w:id="0" w:name="_GoBack"/>
            <w:bookmarkEnd w:id="0"/>
            <w:r w:rsidR="00DF67B9">
              <w:rPr>
                <w:rFonts w:cs="Calibri"/>
                <w:sz w:val="22"/>
                <w:szCs w:val="22"/>
              </w:rPr>
              <w:t>within the NDP</w:t>
            </w:r>
          </w:p>
        </w:tc>
        <w:tc>
          <w:tcPr>
            <w:tcW w:w="1467" w:type="dxa"/>
          </w:tcPr>
          <w:p w14:paraId="25A0ED18" w14:textId="77777777" w:rsidR="00BF6DCF" w:rsidRPr="00821568" w:rsidRDefault="00BF6DCF" w:rsidP="00F27C8D">
            <w:pPr>
              <w:rPr>
                <w:sz w:val="22"/>
                <w:szCs w:val="22"/>
              </w:rPr>
            </w:pPr>
          </w:p>
        </w:tc>
      </w:tr>
      <w:tr w:rsidR="00733CD8" w:rsidRPr="002F08DC" w14:paraId="088027ED" w14:textId="77777777" w:rsidTr="00821568">
        <w:trPr>
          <w:cantSplit/>
        </w:trPr>
        <w:tc>
          <w:tcPr>
            <w:tcW w:w="709" w:type="dxa"/>
          </w:tcPr>
          <w:p w14:paraId="0B5B4128" w14:textId="77777777" w:rsidR="003409EA" w:rsidRPr="00A75216" w:rsidRDefault="003409EA" w:rsidP="004F42BF">
            <w:pPr>
              <w:numPr>
                <w:ilvl w:val="1"/>
                <w:numId w:val="1"/>
              </w:numPr>
              <w:rPr>
                <w:rFonts w:cs="Arial"/>
                <w:b/>
                <w:bCs/>
                <w:sz w:val="22"/>
                <w:szCs w:val="22"/>
              </w:rPr>
            </w:pPr>
          </w:p>
        </w:tc>
        <w:tc>
          <w:tcPr>
            <w:tcW w:w="6985" w:type="dxa"/>
          </w:tcPr>
          <w:p w14:paraId="46DF4258" w14:textId="77777777" w:rsidR="003409EA" w:rsidRPr="00694A7F" w:rsidRDefault="00821568" w:rsidP="00821568">
            <w:pPr>
              <w:rPr>
                <w:sz w:val="22"/>
                <w:szCs w:val="22"/>
              </w:rPr>
            </w:pPr>
            <w:r>
              <w:rPr>
                <w:sz w:val="22"/>
                <w:szCs w:val="22"/>
              </w:rPr>
              <w:t>Graeme reported that the land at the garage which had previously had planning permission on it for houses was now up for sale through Savills. Paul asked if we should aim to include the garage area in the curtilage of the village and the 2 cottages across the road from the road from Lower SSQ joining the A429. We agreed this would make sense.</w:t>
            </w:r>
          </w:p>
        </w:tc>
        <w:tc>
          <w:tcPr>
            <w:tcW w:w="1467" w:type="dxa"/>
          </w:tcPr>
          <w:p w14:paraId="7E010740" w14:textId="77777777" w:rsidR="003409EA" w:rsidRPr="00821568" w:rsidRDefault="003409EA" w:rsidP="00F27C8D">
            <w:pPr>
              <w:rPr>
                <w:sz w:val="22"/>
                <w:szCs w:val="22"/>
              </w:rPr>
            </w:pPr>
          </w:p>
        </w:tc>
      </w:tr>
      <w:tr w:rsidR="00733CD8" w:rsidRPr="002F08DC" w14:paraId="6B2A8556" w14:textId="77777777" w:rsidTr="00821568">
        <w:trPr>
          <w:cantSplit/>
        </w:trPr>
        <w:tc>
          <w:tcPr>
            <w:tcW w:w="709" w:type="dxa"/>
          </w:tcPr>
          <w:p w14:paraId="3788645F" w14:textId="77777777" w:rsidR="005D4DF8" w:rsidRPr="00A75216" w:rsidRDefault="005D4DF8" w:rsidP="004F42BF">
            <w:pPr>
              <w:numPr>
                <w:ilvl w:val="1"/>
                <w:numId w:val="1"/>
              </w:numPr>
              <w:rPr>
                <w:rFonts w:cs="Arial"/>
                <w:b/>
                <w:bCs/>
                <w:sz w:val="22"/>
                <w:szCs w:val="22"/>
              </w:rPr>
            </w:pPr>
          </w:p>
        </w:tc>
        <w:tc>
          <w:tcPr>
            <w:tcW w:w="6985" w:type="dxa"/>
          </w:tcPr>
          <w:p w14:paraId="067F6FF9" w14:textId="77777777" w:rsidR="005D4DF8" w:rsidRDefault="00821568" w:rsidP="00821568">
            <w:pPr>
              <w:ind w:right="-7"/>
              <w:rPr>
                <w:rFonts w:cs="Calibri"/>
                <w:sz w:val="22"/>
                <w:szCs w:val="22"/>
              </w:rPr>
            </w:pPr>
            <w:r>
              <w:rPr>
                <w:rFonts w:cs="Calibri"/>
                <w:sz w:val="22"/>
                <w:szCs w:val="22"/>
              </w:rPr>
              <w:t xml:space="preserve">Paul said the next step is to get the layout of the report sorted more professionally. He will first ask Emma Walker then may advertise on </w:t>
            </w:r>
            <w:proofErr w:type="spellStart"/>
            <w:r>
              <w:rPr>
                <w:rFonts w:cs="Calibri"/>
                <w:sz w:val="22"/>
                <w:szCs w:val="22"/>
              </w:rPr>
              <w:t>Nextdoor</w:t>
            </w:r>
            <w:proofErr w:type="spellEnd"/>
            <w:r>
              <w:rPr>
                <w:rFonts w:cs="Calibri"/>
                <w:sz w:val="22"/>
                <w:szCs w:val="22"/>
              </w:rPr>
              <w:t xml:space="preserve"> for someone with good Word skills. Whoever does this will need to liaise with Mike Smith for better resolution of the maps.</w:t>
            </w:r>
          </w:p>
        </w:tc>
        <w:tc>
          <w:tcPr>
            <w:tcW w:w="1467" w:type="dxa"/>
          </w:tcPr>
          <w:p w14:paraId="61F766AA" w14:textId="77777777" w:rsidR="005D4DF8" w:rsidRPr="00821568" w:rsidRDefault="005D4DF8" w:rsidP="00F27C8D">
            <w:pPr>
              <w:rPr>
                <w:sz w:val="22"/>
                <w:szCs w:val="22"/>
              </w:rPr>
            </w:pPr>
          </w:p>
        </w:tc>
      </w:tr>
      <w:tr w:rsidR="00733CD8" w:rsidRPr="002F08DC" w14:paraId="4ACA4082" w14:textId="77777777" w:rsidTr="00821568">
        <w:trPr>
          <w:cantSplit/>
        </w:trPr>
        <w:tc>
          <w:tcPr>
            <w:tcW w:w="709" w:type="dxa"/>
          </w:tcPr>
          <w:p w14:paraId="594A1E90" w14:textId="77777777" w:rsidR="001471E6" w:rsidRPr="00A75216" w:rsidRDefault="001471E6" w:rsidP="004F42BF">
            <w:pPr>
              <w:numPr>
                <w:ilvl w:val="1"/>
                <w:numId w:val="1"/>
              </w:numPr>
              <w:rPr>
                <w:rFonts w:cs="Arial"/>
                <w:b/>
                <w:bCs/>
                <w:sz w:val="22"/>
                <w:szCs w:val="22"/>
              </w:rPr>
            </w:pPr>
          </w:p>
        </w:tc>
        <w:tc>
          <w:tcPr>
            <w:tcW w:w="6985" w:type="dxa"/>
          </w:tcPr>
          <w:p w14:paraId="0B8370ED" w14:textId="77777777" w:rsidR="001471E6" w:rsidRDefault="00821568" w:rsidP="00694A7F">
            <w:pPr>
              <w:ind w:right="-7"/>
              <w:rPr>
                <w:rFonts w:cs="Calibri"/>
                <w:sz w:val="22"/>
                <w:szCs w:val="22"/>
              </w:rPr>
            </w:pPr>
            <w:r>
              <w:rPr>
                <w:rFonts w:cs="Calibri"/>
                <w:sz w:val="22"/>
                <w:szCs w:val="22"/>
              </w:rPr>
              <w:t>We need photos to go into the body of the report. We all thought that the photos in the consultants’ report were good and Paul will investigate if we can use some of them in the NDP report itself.</w:t>
            </w:r>
          </w:p>
        </w:tc>
        <w:tc>
          <w:tcPr>
            <w:tcW w:w="1467" w:type="dxa"/>
          </w:tcPr>
          <w:p w14:paraId="4C8FFC2E" w14:textId="77777777" w:rsidR="001471E6" w:rsidRPr="00821568" w:rsidRDefault="001471E6" w:rsidP="00F27C8D">
            <w:pPr>
              <w:rPr>
                <w:sz w:val="22"/>
                <w:szCs w:val="22"/>
              </w:rPr>
            </w:pPr>
          </w:p>
        </w:tc>
      </w:tr>
      <w:tr w:rsidR="00733CD8" w:rsidRPr="002F08DC" w14:paraId="6B692B5D" w14:textId="77777777" w:rsidTr="00821568">
        <w:trPr>
          <w:cantSplit/>
        </w:trPr>
        <w:tc>
          <w:tcPr>
            <w:tcW w:w="709" w:type="dxa"/>
          </w:tcPr>
          <w:p w14:paraId="4C19A639" w14:textId="77777777" w:rsidR="001471E6" w:rsidRPr="004F42BF" w:rsidRDefault="001471E6" w:rsidP="004F42BF">
            <w:pPr>
              <w:numPr>
                <w:ilvl w:val="1"/>
                <w:numId w:val="1"/>
              </w:numPr>
              <w:rPr>
                <w:rFonts w:cs="Arial"/>
                <w:bCs/>
                <w:sz w:val="22"/>
                <w:szCs w:val="22"/>
              </w:rPr>
            </w:pPr>
          </w:p>
        </w:tc>
        <w:tc>
          <w:tcPr>
            <w:tcW w:w="6985" w:type="dxa"/>
          </w:tcPr>
          <w:p w14:paraId="0F0AC13C" w14:textId="77777777" w:rsidR="001471E6" w:rsidRDefault="00CB1714" w:rsidP="00E46DE8">
            <w:pPr>
              <w:ind w:right="-7"/>
              <w:rPr>
                <w:rFonts w:cs="Calibri"/>
                <w:sz w:val="22"/>
                <w:szCs w:val="22"/>
              </w:rPr>
            </w:pPr>
            <w:r>
              <w:rPr>
                <w:rFonts w:cs="Calibri"/>
                <w:sz w:val="22"/>
                <w:szCs w:val="22"/>
              </w:rPr>
              <w:t>Paul will aim for version 10 for our next meeting. He will supply a list of maps to Mike Smith.</w:t>
            </w:r>
          </w:p>
        </w:tc>
        <w:tc>
          <w:tcPr>
            <w:tcW w:w="1467" w:type="dxa"/>
          </w:tcPr>
          <w:p w14:paraId="2AA3DD2F" w14:textId="77777777" w:rsidR="001471E6" w:rsidRPr="00821568" w:rsidRDefault="001471E6" w:rsidP="00F27C8D">
            <w:pPr>
              <w:rPr>
                <w:sz w:val="22"/>
                <w:szCs w:val="22"/>
              </w:rPr>
            </w:pPr>
          </w:p>
        </w:tc>
      </w:tr>
      <w:tr w:rsidR="00733CD8" w:rsidRPr="002F08DC" w14:paraId="638F5631" w14:textId="77777777" w:rsidTr="00821568">
        <w:trPr>
          <w:cantSplit/>
          <w:trHeight w:val="259"/>
        </w:trPr>
        <w:tc>
          <w:tcPr>
            <w:tcW w:w="709" w:type="dxa"/>
          </w:tcPr>
          <w:p w14:paraId="3CB18014" w14:textId="77777777" w:rsidR="00DA4D6E" w:rsidRPr="00DA4D6E" w:rsidRDefault="00DA4D6E" w:rsidP="00DA4D6E">
            <w:pPr>
              <w:ind w:firstLine="34"/>
              <w:rPr>
                <w:rFonts w:cs="Arial"/>
                <w:b/>
                <w:bCs/>
                <w:sz w:val="22"/>
                <w:szCs w:val="22"/>
              </w:rPr>
            </w:pPr>
            <w:r>
              <w:rPr>
                <w:rFonts w:cs="Arial"/>
                <w:b/>
                <w:bCs/>
                <w:sz w:val="22"/>
                <w:szCs w:val="22"/>
              </w:rPr>
              <w:t xml:space="preserve">  6</w:t>
            </w:r>
          </w:p>
        </w:tc>
        <w:tc>
          <w:tcPr>
            <w:tcW w:w="6985" w:type="dxa"/>
          </w:tcPr>
          <w:p w14:paraId="008B4B52" w14:textId="77777777" w:rsidR="00DA4D6E" w:rsidRDefault="00DA4D6E" w:rsidP="00EC7485">
            <w:pPr>
              <w:rPr>
                <w:rFonts w:cs="Calibri"/>
                <w:b/>
                <w:sz w:val="22"/>
                <w:szCs w:val="22"/>
              </w:rPr>
            </w:pPr>
            <w:r>
              <w:rPr>
                <w:rFonts w:cs="Calibri"/>
                <w:b/>
                <w:sz w:val="22"/>
                <w:szCs w:val="22"/>
              </w:rPr>
              <w:t>AOB</w:t>
            </w:r>
          </w:p>
        </w:tc>
        <w:tc>
          <w:tcPr>
            <w:tcW w:w="1467" w:type="dxa"/>
          </w:tcPr>
          <w:p w14:paraId="7AD54A46" w14:textId="77777777" w:rsidR="00DA4D6E" w:rsidRPr="00821568" w:rsidRDefault="00DA4D6E" w:rsidP="002F08DC">
            <w:pPr>
              <w:rPr>
                <w:sz w:val="22"/>
                <w:szCs w:val="22"/>
              </w:rPr>
            </w:pPr>
          </w:p>
        </w:tc>
      </w:tr>
      <w:tr w:rsidR="00733CD8" w:rsidRPr="002F08DC" w14:paraId="49261EE4" w14:textId="77777777" w:rsidTr="00821568">
        <w:trPr>
          <w:cantSplit/>
        </w:trPr>
        <w:tc>
          <w:tcPr>
            <w:tcW w:w="709" w:type="dxa"/>
          </w:tcPr>
          <w:p w14:paraId="0CEA7770" w14:textId="77777777" w:rsidR="00AF6996" w:rsidRPr="00AF6996" w:rsidRDefault="00AF6996" w:rsidP="002F08DC">
            <w:pPr>
              <w:ind w:left="170"/>
              <w:rPr>
                <w:rFonts w:cs="Arial"/>
                <w:bCs/>
                <w:sz w:val="22"/>
                <w:szCs w:val="22"/>
              </w:rPr>
            </w:pPr>
          </w:p>
        </w:tc>
        <w:tc>
          <w:tcPr>
            <w:tcW w:w="6985" w:type="dxa"/>
          </w:tcPr>
          <w:p w14:paraId="19F4AACD" w14:textId="77777777" w:rsidR="00EA5A1B" w:rsidRPr="00AF6996" w:rsidRDefault="00CB1714" w:rsidP="00CB1714">
            <w:pPr>
              <w:rPr>
                <w:rFonts w:cs="Calibri"/>
                <w:sz w:val="22"/>
                <w:szCs w:val="22"/>
              </w:rPr>
            </w:pPr>
            <w:r>
              <w:rPr>
                <w:rFonts w:cs="Calibri"/>
                <w:sz w:val="22"/>
                <w:szCs w:val="22"/>
              </w:rPr>
              <w:t>Gil reported that he had spoken to the Chair of Governors and the head at Stanton School. They are worried about numbers in the school and need more houses. If more army families move out there is a real threat to the school. We had a discussion about how to get more houses built. Plans for Valetta gardens will be too late to save the school.</w:t>
            </w:r>
          </w:p>
        </w:tc>
        <w:tc>
          <w:tcPr>
            <w:tcW w:w="1467" w:type="dxa"/>
          </w:tcPr>
          <w:p w14:paraId="5A494D44" w14:textId="77777777" w:rsidR="00AF6996" w:rsidRPr="00821568" w:rsidRDefault="00AF6996" w:rsidP="002F08DC">
            <w:pPr>
              <w:rPr>
                <w:sz w:val="22"/>
                <w:szCs w:val="22"/>
              </w:rPr>
            </w:pPr>
          </w:p>
        </w:tc>
      </w:tr>
      <w:tr w:rsidR="00733CD8" w:rsidRPr="002F08DC" w14:paraId="55FD31F0" w14:textId="77777777" w:rsidTr="00821568">
        <w:trPr>
          <w:cantSplit/>
        </w:trPr>
        <w:tc>
          <w:tcPr>
            <w:tcW w:w="709" w:type="dxa"/>
          </w:tcPr>
          <w:p w14:paraId="567BEDF7" w14:textId="77777777" w:rsidR="001471E6" w:rsidRPr="002D5C4A" w:rsidRDefault="002D5C4A" w:rsidP="002F08DC">
            <w:pPr>
              <w:ind w:left="170"/>
              <w:rPr>
                <w:rFonts w:cs="Arial"/>
                <w:b/>
                <w:bCs/>
                <w:sz w:val="22"/>
                <w:szCs w:val="22"/>
              </w:rPr>
            </w:pPr>
            <w:r w:rsidRPr="002D5C4A">
              <w:rPr>
                <w:rFonts w:cs="Arial"/>
                <w:b/>
                <w:bCs/>
                <w:sz w:val="22"/>
                <w:szCs w:val="22"/>
              </w:rPr>
              <w:t>7</w:t>
            </w:r>
          </w:p>
        </w:tc>
        <w:tc>
          <w:tcPr>
            <w:tcW w:w="6985" w:type="dxa"/>
          </w:tcPr>
          <w:p w14:paraId="6B64EE1A" w14:textId="77777777" w:rsidR="001471E6" w:rsidRPr="002D5C4A" w:rsidRDefault="002D5C4A" w:rsidP="00CC4EC1">
            <w:pPr>
              <w:rPr>
                <w:rFonts w:cs="Calibri"/>
                <w:b/>
                <w:sz w:val="22"/>
                <w:szCs w:val="22"/>
              </w:rPr>
            </w:pPr>
            <w:r>
              <w:rPr>
                <w:rFonts w:cs="Calibri"/>
                <w:b/>
                <w:sz w:val="22"/>
                <w:szCs w:val="22"/>
              </w:rPr>
              <w:t>Date of next meeting.</w:t>
            </w:r>
          </w:p>
        </w:tc>
        <w:tc>
          <w:tcPr>
            <w:tcW w:w="1467" w:type="dxa"/>
          </w:tcPr>
          <w:p w14:paraId="1A0F3F54" w14:textId="77777777" w:rsidR="001471E6" w:rsidRPr="00821568" w:rsidRDefault="001471E6" w:rsidP="002F08DC">
            <w:pPr>
              <w:rPr>
                <w:sz w:val="22"/>
                <w:szCs w:val="22"/>
              </w:rPr>
            </w:pPr>
          </w:p>
        </w:tc>
      </w:tr>
      <w:tr w:rsidR="00733CD8" w:rsidRPr="002F08DC" w14:paraId="555AA24A" w14:textId="77777777" w:rsidTr="00821568">
        <w:trPr>
          <w:cantSplit/>
        </w:trPr>
        <w:tc>
          <w:tcPr>
            <w:tcW w:w="709" w:type="dxa"/>
          </w:tcPr>
          <w:p w14:paraId="6D719568" w14:textId="77777777" w:rsidR="002D5C4A" w:rsidRPr="002D5C4A" w:rsidRDefault="002D5C4A" w:rsidP="002F08DC">
            <w:pPr>
              <w:ind w:left="170"/>
              <w:rPr>
                <w:rFonts w:cs="Arial"/>
                <w:b/>
                <w:bCs/>
                <w:sz w:val="22"/>
                <w:szCs w:val="22"/>
              </w:rPr>
            </w:pPr>
          </w:p>
        </w:tc>
        <w:tc>
          <w:tcPr>
            <w:tcW w:w="6985" w:type="dxa"/>
          </w:tcPr>
          <w:p w14:paraId="397DB317" w14:textId="77777777" w:rsidR="002D5C4A" w:rsidRPr="002D5C4A" w:rsidRDefault="00821568" w:rsidP="00CC4EC1">
            <w:pPr>
              <w:rPr>
                <w:rFonts w:cs="Calibri"/>
                <w:sz w:val="22"/>
                <w:szCs w:val="22"/>
              </w:rPr>
            </w:pPr>
            <w:r>
              <w:rPr>
                <w:rFonts w:cs="Calibri"/>
                <w:sz w:val="22"/>
                <w:szCs w:val="22"/>
              </w:rPr>
              <w:t>20</w:t>
            </w:r>
            <w:r w:rsidRPr="00821568">
              <w:rPr>
                <w:rFonts w:cs="Calibri"/>
                <w:sz w:val="22"/>
                <w:szCs w:val="22"/>
                <w:vertAlign w:val="superscript"/>
              </w:rPr>
              <w:t>th</w:t>
            </w:r>
            <w:r>
              <w:rPr>
                <w:rFonts w:cs="Calibri"/>
                <w:sz w:val="22"/>
                <w:szCs w:val="22"/>
              </w:rPr>
              <w:t xml:space="preserve"> April 2020 </w:t>
            </w:r>
          </w:p>
        </w:tc>
        <w:tc>
          <w:tcPr>
            <w:tcW w:w="1467" w:type="dxa"/>
          </w:tcPr>
          <w:p w14:paraId="264C3A05" w14:textId="77777777" w:rsidR="002D5C4A" w:rsidRDefault="002D5C4A" w:rsidP="002F08DC">
            <w:pPr>
              <w:rPr>
                <w:rFonts w:cs="Arial"/>
                <w:bCs/>
                <w:sz w:val="22"/>
                <w:szCs w:val="22"/>
              </w:rPr>
            </w:pPr>
          </w:p>
        </w:tc>
      </w:tr>
    </w:tbl>
    <w:p w14:paraId="1110CDDF" w14:textId="77777777" w:rsidR="00500DF5" w:rsidRDefault="00500DF5">
      <w:pPr>
        <w:rPr>
          <w:sz w:val="22"/>
          <w:szCs w:val="22"/>
        </w:rPr>
      </w:pPr>
    </w:p>
    <w:p w14:paraId="4CB6A772" w14:textId="77777777" w:rsidR="00DA4D6E" w:rsidRPr="00975D43" w:rsidRDefault="00DA4D6E">
      <w:pPr>
        <w:rPr>
          <w:sz w:val="22"/>
          <w:szCs w:val="22"/>
        </w:rPr>
      </w:pPr>
    </w:p>
    <w:sectPr w:rsidR="00DA4D6E" w:rsidRPr="00975D43" w:rsidSect="00733CD8">
      <w:pgSz w:w="11906" w:h="16838"/>
      <w:pgMar w:top="1418" w:right="1418" w:bottom="79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70327"/>
    <w:multiLevelType w:val="hybridMultilevel"/>
    <w:tmpl w:val="40940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51347"/>
    <w:multiLevelType w:val="hybridMultilevel"/>
    <w:tmpl w:val="906E5B6A"/>
    <w:lvl w:ilvl="0" w:tplc="8348EB0A">
      <w:start w:val="1"/>
      <w:numFmt w:val="bullet"/>
      <w:lvlText w:val="•"/>
      <w:lvlJc w:val="left"/>
      <w:pPr>
        <w:tabs>
          <w:tab w:val="num" w:pos="1080"/>
        </w:tabs>
        <w:ind w:left="1080" w:hanging="360"/>
      </w:pPr>
      <w:rPr>
        <w:rFonts w:ascii="Arial" w:hAnsi="Arial" w:hint="default"/>
      </w:rPr>
    </w:lvl>
    <w:lvl w:ilvl="1" w:tplc="76787686" w:tentative="1">
      <w:start w:val="1"/>
      <w:numFmt w:val="bullet"/>
      <w:lvlText w:val="•"/>
      <w:lvlJc w:val="left"/>
      <w:pPr>
        <w:tabs>
          <w:tab w:val="num" w:pos="1800"/>
        </w:tabs>
        <w:ind w:left="1800" w:hanging="360"/>
      </w:pPr>
      <w:rPr>
        <w:rFonts w:ascii="Arial" w:hAnsi="Arial" w:hint="default"/>
      </w:rPr>
    </w:lvl>
    <w:lvl w:ilvl="2" w:tplc="86AAA6C6" w:tentative="1">
      <w:start w:val="1"/>
      <w:numFmt w:val="bullet"/>
      <w:lvlText w:val="•"/>
      <w:lvlJc w:val="left"/>
      <w:pPr>
        <w:tabs>
          <w:tab w:val="num" w:pos="2520"/>
        </w:tabs>
        <w:ind w:left="2520" w:hanging="360"/>
      </w:pPr>
      <w:rPr>
        <w:rFonts w:ascii="Arial" w:hAnsi="Arial" w:hint="default"/>
      </w:rPr>
    </w:lvl>
    <w:lvl w:ilvl="3" w:tplc="94AADE16" w:tentative="1">
      <w:start w:val="1"/>
      <w:numFmt w:val="bullet"/>
      <w:lvlText w:val="•"/>
      <w:lvlJc w:val="left"/>
      <w:pPr>
        <w:tabs>
          <w:tab w:val="num" w:pos="3240"/>
        </w:tabs>
        <w:ind w:left="3240" w:hanging="360"/>
      </w:pPr>
      <w:rPr>
        <w:rFonts w:ascii="Arial" w:hAnsi="Arial" w:hint="default"/>
      </w:rPr>
    </w:lvl>
    <w:lvl w:ilvl="4" w:tplc="78D627D0" w:tentative="1">
      <w:start w:val="1"/>
      <w:numFmt w:val="bullet"/>
      <w:lvlText w:val="•"/>
      <w:lvlJc w:val="left"/>
      <w:pPr>
        <w:tabs>
          <w:tab w:val="num" w:pos="3960"/>
        </w:tabs>
        <w:ind w:left="3960" w:hanging="360"/>
      </w:pPr>
      <w:rPr>
        <w:rFonts w:ascii="Arial" w:hAnsi="Arial" w:hint="default"/>
      </w:rPr>
    </w:lvl>
    <w:lvl w:ilvl="5" w:tplc="D624ACE0" w:tentative="1">
      <w:start w:val="1"/>
      <w:numFmt w:val="bullet"/>
      <w:lvlText w:val="•"/>
      <w:lvlJc w:val="left"/>
      <w:pPr>
        <w:tabs>
          <w:tab w:val="num" w:pos="4680"/>
        </w:tabs>
        <w:ind w:left="4680" w:hanging="360"/>
      </w:pPr>
      <w:rPr>
        <w:rFonts w:ascii="Arial" w:hAnsi="Arial" w:hint="default"/>
      </w:rPr>
    </w:lvl>
    <w:lvl w:ilvl="6" w:tplc="AC804CFA" w:tentative="1">
      <w:start w:val="1"/>
      <w:numFmt w:val="bullet"/>
      <w:lvlText w:val="•"/>
      <w:lvlJc w:val="left"/>
      <w:pPr>
        <w:tabs>
          <w:tab w:val="num" w:pos="5400"/>
        </w:tabs>
        <w:ind w:left="5400" w:hanging="360"/>
      </w:pPr>
      <w:rPr>
        <w:rFonts w:ascii="Arial" w:hAnsi="Arial" w:hint="default"/>
      </w:rPr>
    </w:lvl>
    <w:lvl w:ilvl="7" w:tplc="8BA6E090" w:tentative="1">
      <w:start w:val="1"/>
      <w:numFmt w:val="bullet"/>
      <w:lvlText w:val="•"/>
      <w:lvlJc w:val="left"/>
      <w:pPr>
        <w:tabs>
          <w:tab w:val="num" w:pos="6120"/>
        </w:tabs>
        <w:ind w:left="6120" w:hanging="360"/>
      </w:pPr>
      <w:rPr>
        <w:rFonts w:ascii="Arial" w:hAnsi="Arial" w:hint="default"/>
      </w:rPr>
    </w:lvl>
    <w:lvl w:ilvl="8" w:tplc="862CD05E" w:tentative="1">
      <w:start w:val="1"/>
      <w:numFmt w:val="bullet"/>
      <w:lvlText w:val="•"/>
      <w:lvlJc w:val="left"/>
      <w:pPr>
        <w:tabs>
          <w:tab w:val="num" w:pos="6840"/>
        </w:tabs>
        <w:ind w:left="6840" w:hanging="360"/>
      </w:pPr>
      <w:rPr>
        <w:rFonts w:ascii="Arial" w:hAnsi="Arial" w:hint="default"/>
      </w:rPr>
    </w:lvl>
  </w:abstractNum>
  <w:abstractNum w:abstractNumId="2" w15:restartNumberingAfterBreak="0">
    <w:nsid w:val="06952A3E"/>
    <w:multiLevelType w:val="hybridMultilevel"/>
    <w:tmpl w:val="8A0C75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0B6ECC"/>
    <w:multiLevelType w:val="hybridMultilevel"/>
    <w:tmpl w:val="C49E9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A5DCD"/>
    <w:multiLevelType w:val="hybridMultilevel"/>
    <w:tmpl w:val="79B2FF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A5F99"/>
    <w:multiLevelType w:val="hybridMultilevel"/>
    <w:tmpl w:val="7BEEE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60FFD"/>
    <w:multiLevelType w:val="hybridMultilevel"/>
    <w:tmpl w:val="D3760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94B31"/>
    <w:multiLevelType w:val="hybridMultilevel"/>
    <w:tmpl w:val="D7DCC760"/>
    <w:lvl w:ilvl="0" w:tplc="0809000F">
      <w:start w:val="1"/>
      <w:numFmt w:val="decimal"/>
      <w:lvlText w:val="%1."/>
      <w:lvlJc w:val="left"/>
      <w:pPr>
        <w:ind w:left="890" w:hanging="360"/>
      </w:pPr>
    </w:lvl>
    <w:lvl w:ilvl="1" w:tplc="08090019" w:tentative="1">
      <w:start w:val="1"/>
      <w:numFmt w:val="lowerLetter"/>
      <w:lvlText w:val="%2."/>
      <w:lvlJc w:val="left"/>
      <w:pPr>
        <w:ind w:left="1610" w:hanging="360"/>
      </w:pPr>
    </w:lvl>
    <w:lvl w:ilvl="2" w:tplc="0809001B" w:tentative="1">
      <w:start w:val="1"/>
      <w:numFmt w:val="lowerRoman"/>
      <w:lvlText w:val="%3."/>
      <w:lvlJc w:val="right"/>
      <w:pPr>
        <w:ind w:left="2330" w:hanging="180"/>
      </w:pPr>
    </w:lvl>
    <w:lvl w:ilvl="3" w:tplc="0809000F" w:tentative="1">
      <w:start w:val="1"/>
      <w:numFmt w:val="decimal"/>
      <w:lvlText w:val="%4."/>
      <w:lvlJc w:val="left"/>
      <w:pPr>
        <w:ind w:left="3050" w:hanging="360"/>
      </w:pPr>
    </w:lvl>
    <w:lvl w:ilvl="4" w:tplc="08090019" w:tentative="1">
      <w:start w:val="1"/>
      <w:numFmt w:val="lowerLetter"/>
      <w:lvlText w:val="%5."/>
      <w:lvlJc w:val="left"/>
      <w:pPr>
        <w:ind w:left="3770" w:hanging="360"/>
      </w:pPr>
    </w:lvl>
    <w:lvl w:ilvl="5" w:tplc="0809001B" w:tentative="1">
      <w:start w:val="1"/>
      <w:numFmt w:val="lowerRoman"/>
      <w:lvlText w:val="%6."/>
      <w:lvlJc w:val="right"/>
      <w:pPr>
        <w:ind w:left="4490" w:hanging="180"/>
      </w:pPr>
    </w:lvl>
    <w:lvl w:ilvl="6" w:tplc="0809000F" w:tentative="1">
      <w:start w:val="1"/>
      <w:numFmt w:val="decimal"/>
      <w:lvlText w:val="%7."/>
      <w:lvlJc w:val="left"/>
      <w:pPr>
        <w:ind w:left="5210" w:hanging="360"/>
      </w:pPr>
    </w:lvl>
    <w:lvl w:ilvl="7" w:tplc="08090019" w:tentative="1">
      <w:start w:val="1"/>
      <w:numFmt w:val="lowerLetter"/>
      <w:lvlText w:val="%8."/>
      <w:lvlJc w:val="left"/>
      <w:pPr>
        <w:ind w:left="5930" w:hanging="360"/>
      </w:pPr>
    </w:lvl>
    <w:lvl w:ilvl="8" w:tplc="0809001B" w:tentative="1">
      <w:start w:val="1"/>
      <w:numFmt w:val="lowerRoman"/>
      <w:lvlText w:val="%9."/>
      <w:lvlJc w:val="right"/>
      <w:pPr>
        <w:ind w:left="6650" w:hanging="180"/>
      </w:pPr>
    </w:lvl>
  </w:abstractNum>
  <w:abstractNum w:abstractNumId="8" w15:restartNumberingAfterBreak="0">
    <w:nsid w:val="2CBD0327"/>
    <w:multiLevelType w:val="hybridMultilevel"/>
    <w:tmpl w:val="2B942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A631B"/>
    <w:multiLevelType w:val="multilevel"/>
    <w:tmpl w:val="BFE4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0C6054"/>
    <w:multiLevelType w:val="hybridMultilevel"/>
    <w:tmpl w:val="9BCEA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F07C1D"/>
    <w:multiLevelType w:val="hybridMultilevel"/>
    <w:tmpl w:val="C1440184"/>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3A45341E"/>
    <w:multiLevelType w:val="hybridMultilevel"/>
    <w:tmpl w:val="399ED75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D1B6D45"/>
    <w:multiLevelType w:val="hybridMultilevel"/>
    <w:tmpl w:val="5B3A5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AC346B"/>
    <w:multiLevelType w:val="hybridMultilevel"/>
    <w:tmpl w:val="3AA8B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7A5E79"/>
    <w:multiLevelType w:val="hybridMultilevel"/>
    <w:tmpl w:val="20BAE054"/>
    <w:lvl w:ilvl="0" w:tplc="A90481A6">
      <w:start w:val="1"/>
      <w:numFmt w:val="decimal"/>
      <w:lvlText w:val="%1)"/>
      <w:lvlJc w:val="left"/>
      <w:pPr>
        <w:tabs>
          <w:tab w:val="num" w:pos="720"/>
        </w:tabs>
        <w:ind w:left="720" w:hanging="360"/>
      </w:pPr>
    </w:lvl>
    <w:lvl w:ilvl="1" w:tplc="48368F4A">
      <w:start w:val="1"/>
      <w:numFmt w:val="decimal"/>
      <w:lvlText w:val="%2)"/>
      <w:lvlJc w:val="left"/>
      <w:pPr>
        <w:tabs>
          <w:tab w:val="num" w:pos="1440"/>
        </w:tabs>
        <w:ind w:left="1440" w:hanging="360"/>
      </w:pPr>
    </w:lvl>
    <w:lvl w:ilvl="2" w:tplc="78409852" w:tentative="1">
      <w:start w:val="1"/>
      <w:numFmt w:val="decimal"/>
      <w:lvlText w:val="%3)"/>
      <w:lvlJc w:val="left"/>
      <w:pPr>
        <w:tabs>
          <w:tab w:val="num" w:pos="2160"/>
        </w:tabs>
        <w:ind w:left="2160" w:hanging="360"/>
      </w:pPr>
    </w:lvl>
    <w:lvl w:ilvl="3" w:tplc="02888E22" w:tentative="1">
      <w:start w:val="1"/>
      <w:numFmt w:val="decimal"/>
      <w:lvlText w:val="%4)"/>
      <w:lvlJc w:val="left"/>
      <w:pPr>
        <w:tabs>
          <w:tab w:val="num" w:pos="2880"/>
        </w:tabs>
        <w:ind w:left="2880" w:hanging="360"/>
      </w:pPr>
    </w:lvl>
    <w:lvl w:ilvl="4" w:tplc="2E78F8E2" w:tentative="1">
      <w:start w:val="1"/>
      <w:numFmt w:val="decimal"/>
      <w:lvlText w:val="%5)"/>
      <w:lvlJc w:val="left"/>
      <w:pPr>
        <w:tabs>
          <w:tab w:val="num" w:pos="3600"/>
        </w:tabs>
        <w:ind w:left="3600" w:hanging="360"/>
      </w:pPr>
    </w:lvl>
    <w:lvl w:ilvl="5" w:tplc="B78AA554" w:tentative="1">
      <w:start w:val="1"/>
      <w:numFmt w:val="decimal"/>
      <w:lvlText w:val="%6)"/>
      <w:lvlJc w:val="left"/>
      <w:pPr>
        <w:tabs>
          <w:tab w:val="num" w:pos="4320"/>
        </w:tabs>
        <w:ind w:left="4320" w:hanging="360"/>
      </w:pPr>
    </w:lvl>
    <w:lvl w:ilvl="6" w:tplc="F03CB7D6" w:tentative="1">
      <w:start w:val="1"/>
      <w:numFmt w:val="decimal"/>
      <w:lvlText w:val="%7)"/>
      <w:lvlJc w:val="left"/>
      <w:pPr>
        <w:tabs>
          <w:tab w:val="num" w:pos="5040"/>
        </w:tabs>
        <w:ind w:left="5040" w:hanging="360"/>
      </w:pPr>
    </w:lvl>
    <w:lvl w:ilvl="7" w:tplc="060A310C" w:tentative="1">
      <w:start w:val="1"/>
      <w:numFmt w:val="decimal"/>
      <w:lvlText w:val="%8)"/>
      <w:lvlJc w:val="left"/>
      <w:pPr>
        <w:tabs>
          <w:tab w:val="num" w:pos="5760"/>
        </w:tabs>
        <w:ind w:left="5760" w:hanging="360"/>
      </w:pPr>
    </w:lvl>
    <w:lvl w:ilvl="8" w:tplc="22EC0D58" w:tentative="1">
      <w:start w:val="1"/>
      <w:numFmt w:val="decimal"/>
      <w:lvlText w:val="%9)"/>
      <w:lvlJc w:val="left"/>
      <w:pPr>
        <w:tabs>
          <w:tab w:val="num" w:pos="6480"/>
        </w:tabs>
        <w:ind w:left="6480" w:hanging="360"/>
      </w:pPr>
    </w:lvl>
  </w:abstractNum>
  <w:abstractNum w:abstractNumId="16" w15:restartNumberingAfterBreak="0">
    <w:nsid w:val="4E015059"/>
    <w:multiLevelType w:val="hybridMultilevel"/>
    <w:tmpl w:val="7CFC3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9C64C5"/>
    <w:multiLevelType w:val="hybridMultilevel"/>
    <w:tmpl w:val="105CF37C"/>
    <w:lvl w:ilvl="0" w:tplc="0809000F">
      <w:start w:val="1"/>
      <w:numFmt w:val="decimal"/>
      <w:lvlText w:val="%1."/>
      <w:lvlJc w:val="left"/>
      <w:pPr>
        <w:ind w:left="1434" w:hanging="360"/>
      </w:pPr>
      <w:rPr>
        <w:rFonts w:hint="default"/>
      </w:rPr>
    </w:lvl>
    <w:lvl w:ilvl="1" w:tplc="08090001">
      <w:start w:val="1"/>
      <w:numFmt w:val="bullet"/>
      <w:lvlText w:val=""/>
      <w:lvlJc w:val="left"/>
      <w:pPr>
        <w:ind w:left="2154" w:hanging="360"/>
      </w:pPr>
      <w:rPr>
        <w:rFonts w:ascii="Symbol" w:hAnsi="Symbol" w:hint="default"/>
      </w:r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18" w15:restartNumberingAfterBreak="0">
    <w:nsid w:val="4FD57741"/>
    <w:multiLevelType w:val="multilevel"/>
    <w:tmpl w:val="9B7A45C2"/>
    <w:lvl w:ilvl="0">
      <w:start w:val="1"/>
      <w:numFmt w:val="decimal"/>
      <w:lvlText w:val="%1"/>
      <w:lvlJc w:val="left"/>
      <w:pPr>
        <w:tabs>
          <w:tab w:val="num" w:pos="530"/>
        </w:tabs>
        <w:ind w:left="360" w:hanging="190"/>
      </w:pPr>
      <w:rPr>
        <w:rFonts w:cs="Times New Roman" w:hint="default"/>
        <w:b/>
        <w:i w:val="0"/>
      </w:rPr>
    </w:lvl>
    <w:lvl w:ilvl="1">
      <w:start w:val="1"/>
      <w:numFmt w:val="decimal"/>
      <w:lvlText w:val="%1.%2"/>
      <w:lvlJc w:val="left"/>
      <w:pPr>
        <w:tabs>
          <w:tab w:val="num" w:pos="792"/>
        </w:tabs>
        <w:ind w:left="792" w:hanging="622"/>
      </w:pPr>
      <w:rPr>
        <w:rFonts w:cs="Times New Roman" w:hint="default"/>
        <w:b w:val="0"/>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531D4AF2"/>
    <w:multiLevelType w:val="hybridMultilevel"/>
    <w:tmpl w:val="F60244E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625E7256"/>
    <w:multiLevelType w:val="hybridMultilevel"/>
    <w:tmpl w:val="3A9E2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3185DEA"/>
    <w:multiLevelType w:val="hybridMultilevel"/>
    <w:tmpl w:val="946A4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540589"/>
    <w:multiLevelType w:val="hybridMultilevel"/>
    <w:tmpl w:val="F3D49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2447F1"/>
    <w:multiLevelType w:val="hybridMultilevel"/>
    <w:tmpl w:val="27F42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EF60898"/>
    <w:multiLevelType w:val="multilevel"/>
    <w:tmpl w:val="9B7A45C2"/>
    <w:lvl w:ilvl="0">
      <w:start w:val="1"/>
      <w:numFmt w:val="decimal"/>
      <w:lvlText w:val="%1"/>
      <w:lvlJc w:val="left"/>
      <w:pPr>
        <w:tabs>
          <w:tab w:val="num" w:pos="530"/>
        </w:tabs>
        <w:ind w:left="360" w:hanging="190"/>
      </w:pPr>
      <w:rPr>
        <w:rFonts w:cs="Times New Roman" w:hint="default"/>
        <w:b/>
        <w:i w:val="0"/>
      </w:rPr>
    </w:lvl>
    <w:lvl w:ilvl="1">
      <w:start w:val="1"/>
      <w:numFmt w:val="decimal"/>
      <w:lvlText w:val="%1.%2"/>
      <w:lvlJc w:val="left"/>
      <w:pPr>
        <w:tabs>
          <w:tab w:val="num" w:pos="792"/>
        </w:tabs>
        <w:ind w:left="792" w:hanging="622"/>
      </w:pPr>
      <w:rPr>
        <w:rFonts w:cs="Times New Roman" w:hint="default"/>
        <w:b w:val="0"/>
        <w:i w:val="0"/>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18"/>
  </w:num>
  <w:num w:numId="2">
    <w:abstractNumId w:val="9"/>
  </w:num>
  <w:num w:numId="3">
    <w:abstractNumId w:val="7"/>
  </w:num>
  <w:num w:numId="4">
    <w:abstractNumId w:val="0"/>
  </w:num>
  <w:num w:numId="5">
    <w:abstractNumId w:val="10"/>
  </w:num>
  <w:num w:numId="6">
    <w:abstractNumId w:val="14"/>
  </w:num>
  <w:num w:numId="7">
    <w:abstractNumId w:val="15"/>
  </w:num>
  <w:num w:numId="8">
    <w:abstractNumId w:val="1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9"/>
  </w:num>
  <w:num w:numId="12">
    <w:abstractNumId w:val="3"/>
  </w:num>
  <w:num w:numId="13">
    <w:abstractNumId w:val="2"/>
  </w:num>
  <w:num w:numId="14">
    <w:abstractNumId w:val="23"/>
  </w:num>
  <w:num w:numId="15">
    <w:abstractNumId w:val="22"/>
  </w:num>
  <w:num w:numId="16">
    <w:abstractNumId w:val="8"/>
  </w:num>
  <w:num w:numId="17">
    <w:abstractNumId w:val="1"/>
  </w:num>
  <w:num w:numId="18">
    <w:abstractNumId w:val="16"/>
  </w:num>
  <w:num w:numId="19">
    <w:abstractNumId w:val="6"/>
  </w:num>
  <w:num w:numId="20">
    <w:abstractNumId w:val="21"/>
  </w:num>
  <w:num w:numId="21">
    <w:abstractNumId w:val="24"/>
  </w:num>
  <w:num w:numId="22">
    <w:abstractNumId w:val="17"/>
  </w:num>
  <w:num w:numId="23">
    <w:abstractNumId w:val="12"/>
  </w:num>
  <w:num w:numId="24">
    <w:abstractNumId w:val="5"/>
  </w:num>
  <w:num w:numId="25">
    <w:abstractNumId w:val="4"/>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11F"/>
    <w:rsid w:val="00030CEC"/>
    <w:rsid w:val="00052CE9"/>
    <w:rsid w:val="00074A5E"/>
    <w:rsid w:val="00077539"/>
    <w:rsid w:val="00084B7A"/>
    <w:rsid w:val="00087DD4"/>
    <w:rsid w:val="000C072E"/>
    <w:rsid w:val="000C7E10"/>
    <w:rsid w:val="000D1BE9"/>
    <w:rsid w:val="000D376B"/>
    <w:rsid w:val="00101A9A"/>
    <w:rsid w:val="00102D70"/>
    <w:rsid w:val="00143265"/>
    <w:rsid w:val="00146BD8"/>
    <w:rsid w:val="001471E6"/>
    <w:rsid w:val="00156765"/>
    <w:rsid w:val="0016060C"/>
    <w:rsid w:val="00172129"/>
    <w:rsid w:val="00174484"/>
    <w:rsid w:val="00177F74"/>
    <w:rsid w:val="00182307"/>
    <w:rsid w:val="00184592"/>
    <w:rsid w:val="001B38FF"/>
    <w:rsid w:val="001C434A"/>
    <w:rsid w:val="001C66D5"/>
    <w:rsid w:val="001D127A"/>
    <w:rsid w:val="00200A55"/>
    <w:rsid w:val="002512B1"/>
    <w:rsid w:val="002A1B1A"/>
    <w:rsid w:val="002B7756"/>
    <w:rsid w:val="002D5C4A"/>
    <w:rsid w:val="002F08DC"/>
    <w:rsid w:val="002F2165"/>
    <w:rsid w:val="00322AF3"/>
    <w:rsid w:val="003409EA"/>
    <w:rsid w:val="003567ED"/>
    <w:rsid w:val="00374C75"/>
    <w:rsid w:val="00390C34"/>
    <w:rsid w:val="003E02FB"/>
    <w:rsid w:val="0046007D"/>
    <w:rsid w:val="004637E5"/>
    <w:rsid w:val="004F1DC3"/>
    <w:rsid w:val="004F42BF"/>
    <w:rsid w:val="004F6DD8"/>
    <w:rsid w:val="00500DF5"/>
    <w:rsid w:val="00523799"/>
    <w:rsid w:val="00552816"/>
    <w:rsid w:val="00556B76"/>
    <w:rsid w:val="00570D4D"/>
    <w:rsid w:val="00587872"/>
    <w:rsid w:val="005A50ED"/>
    <w:rsid w:val="005B011F"/>
    <w:rsid w:val="005B62C9"/>
    <w:rsid w:val="005C0893"/>
    <w:rsid w:val="005D4DF8"/>
    <w:rsid w:val="005F38F6"/>
    <w:rsid w:val="00606A95"/>
    <w:rsid w:val="00610E05"/>
    <w:rsid w:val="006835F9"/>
    <w:rsid w:val="00691A8A"/>
    <w:rsid w:val="00694A7F"/>
    <w:rsid w:val="006A480A"/>
    <w:rsid w:val="006B34FE"/>
    <w:rsid w:val="006B6A37"/>
    <w:rsid w:val="006D6B37"/>
    <w:rsid w:val="006F7E22"/>
    <w:rsid w:val="00700592"/>
    <w:rsid w:val="00733B9A"/>
    <w:rsid w:val="00733CD8"/>
    <w:rsid w:val="0079559F"/>
    <w:rsid w:val="007C1ADC"/>
    <w:rsid w:val="007D2A52"/>
    <w:rsid w:val="007D4AD4"/>
    <w:rsid w:val="00821568"/>
    <w:rsid w:val="00823A03"/>
    <w:rsid w:val="00881591"/>
    <w:rsid w:val="00886379"/>
    <w:rsid w:val="00886DA6"/>
    <w:rsid w:val="00891F3B"/>
    <w:rsid w:val="008D309C"/>
    <w:rsid w:val="008D58B6"/>
    <w:rsid w:val="009539F4"/>
    <w:rsid w:val="00975D43"/>
    <w:rsid w:val="009864EF"/>
    <w:rsid w:val="009A1A4C"/>
    <w:rsid w:val="009D7B54"/>
    <w:rsid w:val="00A03C93"/>
    <w:rsid w:val="00A07A51"/>
    <w:rsid w:val="00A3614D"/>
    <w:rsid w:val="00A75216"/>
    <w:rsid w:val="00A96482"/>
    <w:rsid w:val="00AB00BC"/>
    <w:rsid w:val="00AD7C5A"/>
    <w:rsid w:val="00AE3020"/>
    <w:rsid w:val="00AF6996"/>
    <w:rsid w:val="00B17E81"/>
    <w:rsid w:val="00B2515A"/>
    <w:rsid w:val="00B2577D"/>
    <w:rsid w:val="00B4119D"/>
    <w:rsid w:val="00B41E15"/>
    <w:rsid w:val="00B6091A"/>
    <w:rsid w:val="00B6746B"/>
    <w:rsid w:val="00B7445C"/>
    <w:rsid w:val="00B75C83"/>
    <w:rsid w:val="00B82272"/>
    <w:rsid w:val="00B82D0F"/>
    <w:rsid w:val="00B86626"/>
    <w:rsid w:val="00B87AC6"/>
    <w:rsid w:val="00BB7EB2"/>
    <w:rsid w:val="00BD34C3"/>
    <w:rsid w:val="00BF6DCF"/>
    <w:rsid w:val="00C025B9"/>
    <w:rsid w:val="00C25DDE"/>
    <w:rsid w:val="00C447DD"/>
    <w:rsid w:val="00C721C8"/>
    <w:rsid w:val="00C76236"/>
    <w:rsid w:val="00C86A60"/>
    <w:rsid w:val="00CA4A25"/>
    <w:rsid w:val="00CB1714"/>
    <w:rsid w:val="00CC2DC2"/>
    <w:rsid w:val="00CC4EC1"/>
    <w:rsid w:val="00CD2E3C"/>
    <w:rsid w:val="00CD53AB"/>
    <w:rsid w:val="00CE695A"/>
    <w:rsid w:val="00D036FA"/>
    <w:rsid w:val="00D65CE2"/>
    <w:rsid w:val="00D70A3C"/>
    <w:rsid w:val="00D73D00"/>
    <w:rsid w:val="00D962F0"/>
    <w:rsid w:val="00D96DD6"/>
    <w:rsid w:val="00DA4D6E"/>
    <w:rsid w:val="00DB7404"/>
    <w:rsid w:val="00DB748A"/>
    <w:rsid w:val="00DE0355"/>
    <w:rsid w:val="00DF67B9"/>
    <w:rsid w:val="00E0739B"/>
    <w:rsid w:val="00E26A2A"/>
    <w:rsid w:val="00E46DE8"/>
    <w:rsid w:val="00EA1CC6"/>
    <w:rsid w:val="00EA28A8"/>
    <w:rsid w:val="00EA5A1B"/>
    <w:rsid w:val="00EB1102"/>
    <w:rsid w:val="00EB49CB"/>
    <w:rsid w:val="00EC7485"/>
    <w:rsid w:val="00ED1B2C"/>
    <w:rsid w:val="00F241BC"/>
    <w:rsid w:val="00F25E72"/>
    <w:rsid w:val="00F27C8D"/>
    <w:rsid w:val="00F50C55"/>
    <w:rsid w:val="00F64350"/>
    <w:rsid w:val="00F752AF"/>
    <w:rsid w:val="00FB1F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6E1E1BC"/>
  <w15:docId w15:val="{B62A9CDF-F542-4C51-AAAB-590968302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11F"/>
    <w:rPr>
      <w:rFonts w:ascii="Arial" w:eastAsia="Times New Roman" w:hAnsi="Arial" w:cs="Times New Roman"/>
      <w:lang w:val="en-GB"/>
    </w:rPr>
  </w:style>
  <w:style w:type="paragraph" w:styleId="Heading1">
    <w:name w:val="heading 1"/>
    <w:basedOn w:val="Normal"/>
    <w:next w:val="Normal"/>
    <w:link w:val="Heading1Char"/>
    <w:uiPriority w:val="99"/>
    <w:qFormat/>
    <w:rsid w:val="005B011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B011F"/>
    <w:rPr>
      <w:rFonts w:ascii="Arial" w:eastAsia="Times New Roman" w:hAnsi="Arial" w:cs="Times New Roman"/>
      <w:b/>
      <w:bCs/>
      <w:lang w:val="en-GB"/>
    </w:rPr>
  </w:style>
  <w:style w:type="character" w:styleId="Hyperlink">
    <w:name w:val="Hyperlink"/>
    <w:basedOn w:val="DefaultParagraphFont"/>
    <w:uiPriority w:val="99"/>
    <w:rsid w:val="005B011F"/>
    <w:rPr>
      <w:color w:val="0000FF"/>
      <w:u w:val="single"/>
    </w:rPr>
  </w:style>
  <w:style w:type="paragraph" w:styleId="ListParagraph">
    <w:name w:val="List Paragraph"/>
    <w:basedOn w:val="Normal"/>
    <w:uiPriority w:val="34"/>
    <w:qFormat/>
    <w:rsid w:val="005B011F"/>
    <w:pPr>
      <w:ind w:left="720"/>
      <w:contextualSpacing/>
    </w:pPr>
    <w:rPr>
      <w:rFonts w:asciiTheme="minorHAnsi" w:eastAsiaTheme="minorEastAsia" w:hAnsiTheme="minorHAnsi" w:cstheme="minorBidi"/>
      <w:lang w:val="en-US"/>
    </w:rPr>
  </w:style>
  <w:style w:type="paragraph" w:styleId="NormalWeb">
    <w:name w:val="Normal (Web)"/>
    <w:basedOn w:val="Normal"/>
    <w:uiPriority w:val="99"/>
    <w:semiHidden/>
    <w:unhideWhenUsed/>
    <w:rsid w:val="0046007D"/>
    <w:rPr>
      <w:rFonts w:ascii="Times New Roman" w:eastAsiaTheme="minorHAnsi" w:hAnsi="Times New Roman"/>
      <w:lang w:eastAsia="en-GB"/>
    </w:rPr>
  </w:style>
  <w:style w:type="character" w:customStyle="1" w:styleId="apple-converted-space">
    <w:name w:val="apple-converted-space"/>
    <w:basedOn w:val="DefaultParagraphFont"/>
    <w:rsid w:val="00D73D00"/>
  </w:style>
  <w:style w:type="paragraph" w:customStyle="1" w:styleId="Body">
    <w:name w:val="Body"/>
    <w:rsid w:val="00CD53AB"/>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en-GB"/>
    </w:rPr>
  </w:style>
  <w:style w:type="paragraph" w:customStyle="1" w:styleId="Default">
    <w:name w:val="Default"/>
    <w:rsid w:val="00EA28A8"/>
    <w:pPr>
      <w:autoSpaceDE w:val="0"/>
      <w:autoSpaceDN w:val="0"/>
      <w:adjustRightInd w:val="0"/>
    </w:pPr>
    <w:rPr>
      <w:rFonts w:ascii="Calibri" w:hAnsi="Calibri" w:cs="Calibri"/>
      <w:color w:val="000000"/>
      <w:lang w:val="en-GB"/>
    </w:rPr>
  </w:style>
  <w:style w:type="table" w:styleId="TableGrid">
    <w:name w:val="Table Grid"/>
    <w:basedOn w:val="TableNormal"/>
    <w:uiPriority w:val="39"/>
    <w:rsid w:val="00390C34"/>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539F4"/>
    <w:rPr>
      <w:color w:val="800080" w:themeColor="followedHyperlink"/>
      <w:u w:val="single"/>
    </w:rPr>
  </w:style>
  <w:style w:type="character" w:customStyle="1" w:styleId="UnresolvedMention1">
    <w:name w:val="Unresolved Mention1"/>
    <w:basedOn w:val="DefaultParagraphFont"/>
    <w:uiPriority w:val="99"/>
    <w:semiHidden/>
    <w:unhideWhenUsed/>
    <w:rsid w:val="00374C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39919">
      <w:bodyDiv w:val="1"/>
      <w:marLeft w:val="0"/>
      <w:marRight w:val="0"/>
      <w:marTop w:val="0"/>
      <w:marBottom w:val="0"/>
      <w:divBdr>
        <w:top w:val="none" w:sz="0" w:space="0" w:color="auto"/>
        <w:left w:val="none" w:sz="0" w:space="0" w:color="auto"/>
        <w:bottom w:val="none" w:sz="0" w:space="0" w:color="auto"/>
        <w:right w:val="none" w:sz="0" w:space="0" w:color="auto"/>
      </w:divBdr>
      <w:divsChild>
        <w:div w:id="1948735328">
          <w:marLeft w:val="2246"/>
          <w:marRight w:val="0"/>
          <w:marTop w:val="100"/>
          <w:marBottom w:val="0"/>
          <w:divBdr>
            <w:top w:val="none" w:sz="0" w:space="0" w:color="auto"/>
            <w:left w:val="none" w:sz="0" w:space="0" w:color="auto"/>
            <w:bottom w:val="none" w:sz="0" w:space="0" w:color="auto"/>
            <w:right w:val="none" w:sz="0" w:space="0" w:color="auto"/>
          </w:divBdr>
        </w:div>
        <w:div w:id="981499207">
          <w:marLeft w:val="2246"/>
          <w:marRight w:val="0"/>
          <w:marTop w:val="100"/>
          <w:marBottom w:val="0"/>
          <w:divBdr>
            <w:top w:val="none" w:sz="0" w:space="0" w:color="auto"/>
            <w:left w:val="none" w:sz="0" w:space="0" w:color="auto"/>
            <w:bottom w:val="none" w:sz="0" w:space="0" w:color="auto"/>
            <w:right w:val="none" w:sz="0" w:space="0" w:color="auto"/>
          </w:divBdr>
        </w:div>
        <w:div w:id="1002198490">
          <w:marLeft w:val="2246"/>
          <w:marRight w:val="0"/>
          <w:marTop w:val="100"/>
          <w:marBottom w:val="0"/>
          <w:divBdr>
            <w:top w:val="none" w:sz="0" w:space="0" w:color="auto"/>
            <w:left w:val="none" w:sz="0" w:space="0" w:color="auto"/>
            <w:bottom w:val="none" w:sz="0" w:space="0" w:color="auto"/>
            <w:right w:val="none" w:sz="0" w:space="0" w:color="auto"/>
          </w:divBdr>
        </w:div>
        <w:div w:id="1998068999">
          <w:marLeft w:val="2246"/>
          <w:marRight w:val="0"/>
          <w:marTop w:val="100"/>
          <w:marBottom w:val="0"/>
          <w:divBdr>
            <w:top w:val="none" w:sz="0" w:space="0" w:color="auto"/>
            <w:left w:val="none" w:sz="0" w:space="0" w:color="auto"/>
            <w:bottom w:val="none" w:sz="0" w:space="0" w:color="auto"/>
            <w:right w:val="none" w:sz="0" w:space="0" w:color="auto"/>
          </w:divBdr>
        </w:div>
        <w:div w:id="297686417">
          <w:marLeft w:val="2246"/>
          <w:marRight w:val="0"/>
          <w:marTop w:val="100"/>
          <w:marBottom w:val="0"/>
          <w:divBdr>
            <w:top w:val="none" w:sz="0" w:space="0" w:color="auto"/>
            <w:left w:val="none" w:sz="0" w:space="0" w:color="auto"/>
            <w:bottom w:val="none" w:sz="0" w:space="0" w:color="auto"/>
            <w:right w:val="none" w:sz="0" w:space="0" w:color="auto"/>
          </w:divBdr>
        </w:div>
        <w:div w:id="111636921">
          <w:marLeft w:val="2246"/>
          <w:marRight w:val="0"/>
          <w:marTop w:val="100"/>
          <w:marBottom w:val="0"/>
          <w:divBdr>
            <w:top w:val="none" w:sz="0" w:space="0" w:color="auto"/>
            <w:left w:val="none" w:sz="0" w:space="0" w:color="auto"/>
            <w:bottom w:val="none" w:sz="0" w:space="0" w:color="auto"/>
            <w:right w:val="none" w:sz="0" w:space="0" w:color="auto"/>
          </w:divBdr>
        </w:div>
      </w:divsChild>
    </w:div>
    <w:div w:id="334577655">
      <w:bodyDiv w:val="1"/>
      <w:marLeft w:val="0"/>
      <w:marRight w:val="0"/>
      <w:marTop w:val="0"/>
      <w:marBottom w:val="0"/>
      <w:divBdr>
        <w:top w:val="none" w:sz="0" w:space="0" w:color="auto"/>
        <w:left w:val="none" w:sz="0" w:space="0" w:color="auto"/>
        <w:bottom w:val="none" w:sz="0" w:space="0" w:color="auto"/>
        <w:right w:val="none" w:sz="0" w:space="0" w:color="auto"/>
      </w:divBdr>
    </w:div>
    <w:div w:id="512233112">
      <w:bodyDiv w:val="1"/>
      <w:marLeft w:val="0"/>
      <w:marRight w:val="0"/>
      <w:marTop w:val="0"/>
      <w:marBottom w:val="0"/>
      <w:divBdr>
        <w:top w:val="none" w:sz="0" w:space="0" w:color="auto"/>
        <w:left w:val="none" w:sz="0" w:space="0" w:color="auto"/>
        <w:bottom w:val="none" w:sz="0" w:space="0" w:color="auto"/>
        <w:right w:val="none" w:sz="0" w:space="0" w:color="auto"/>
      </w:divBdr>
      <w:divsChild>
        <w:div w:id="58019417">
          <w:marLeft w:val="720"/>
          <w:marRight w:val="0"/>
          <w:marTop w:val="200"/>
          <w:marBottom w:val="0"/>
          <w:divBdr>
            <w:top w:val="none" w:sz="0" w:space="0" w:color="auto"/>
            <w:left w:val="none" w:sz="0" w:space="0" w:color="auto"/>
            <w:bottom w:val="none" w:sz="0" w:space="0" w:color="auto"/>
            <w:right w:val="none" w:sz="0" w:space="0" w:color="auto"/>
          </w:divBdr>
        </w:div>
        <w:div w:id="716785748">
          <w:marLeft w:val="720"/>
          <w:marRight w:val="0"/>
          <w:marTop w:val="200"/>
          <w:marBottom w:val="0"/>
          <w:divBdr>
            <w:top w:val="none" w:sz="0" w:space="0" w:color="auto"/>
            <w:left w:val="none" w:sz="0" w:space="0" w:color="auto"/>
            <w:bottom w:val="none" w:sz="0" w:space="0" w:color="auto"/>
            <w:right w:val="none" w:sz="0" w:space="0" w:color="auto"/>
          </w:divBdr>
        </w:div>
        <w:div w:id="1194533908">
          <w:marLeft w:val="720"/>
          <w:marRight w:val="0"/>
          <w:marTop w:val="200"/>
          <w:marBottom w:val="0"/>
          <w:divBdr>
            <w:top w:val="none" w:sz="0" w:space="0" w:color="auto"/>
            <w:left w:val="none" w:sz="0" w:space="0" w:color="auto"/>
            <w:bottom w:val="none" w:sz="0" w:space="0" w:color="auto"/>
            <w:right w:val="none" w:sz="0" w:space="0" w:color="auto"/>
          </w:divBdr>
        </w:div>
      </w:divsChild>
    </w:div>
    <w:div w:id="629365034">
      <w:bodyDiv w:val="1"/>
      <w:marLeft w:val="0"/>
      <w:marRight w:val="0"/>
      <w:marTop w:val="0"/>
      <w:marBottom w:val="0"/>
      <w:divBdr>
        <w:top w:val="none" w:sz="0" w:space="0" w:color="auto"/>
        <w:left w:val="none" w:sz="0" w:space="0" w:color="auto"/>
        <w:bottom w:val="none" w:sz="0" w:space="0" w:color="auto"/>
        <w:right w:val="none" w:sz="0" w:space="0" w:color="auto"/>
      </w:divBdr>
    </w:div>
    <w:div w:id="664476347">
      <w:bodyDiv w:val="1"/>
      <w:marLeft w:val="0"/>
      <w:marRight w:val="0"/>
      <w:marTop w:val="0"/>
      <w:marBottom w:val="0"/>
      <w:divBdr>
        <w:top w:val="none" w:sz="0" w:space="0" w:color="auto"/>
        <w:left w:val="none" w:sz="0" w:space="0" w:color="auto"/>
        <w:bottom w:val="none" w:sz="0" w:space="0" w:color="auto"/>
        <w:right w:val="none" w:sz="0" w:space="0" w:color="auto"/>
      </w:divBdr>
    </w:div>
    <w:div w:id="1275748760">
      <w:bodyDiv w:val="1"/>
      <w:marLeft w:val="0"/>
      <w:marRight w:val="0"/>
      <w:marTop w:val="0"/>
      <w:marBottom w:val="0"/>
      <w:divBdr>
        <w:top w:val="none" w:sz="0" w:space="0" w:color="auto"/>
        <w:left w:val="none" w:sz="0" w:space="0" w:color="auto"/>
        <w:bottom w:val="none" w:sz="0" w:space="0" w:color="auto"/>
        <w:right w:val="none" w:sz="0" w:space="0" w:color="auto"/>
      </w:divBdr>
    </w:div>
    <w:div w:id="1426269836">
      <w:bodyDiv w:val="1"/>
      <w:marLeft w:val="0"/>
      <w:marRight w:val="0"/>
      <w:marTop w:val="0"/>
      <w:marBottom w:val="0"/>
      <w:divBdr>
        <w:top w:val="none" w:sz="0" w:space="0" w:color="auto"/>
        <w:left w:val="none" w:sz="0" w:space="0" w:color="auto"/>
        <w:bottom w:val="none" w:sz="0" w:space="0" w:color="auto"/>
        <w:right w:val="none" w:sz="0" w:space="0" w:color="auto"/>
      </w:divBdr>
    </w:div>
    <w:div w:id="1477724205">
      <w:bodyDiv w:val="1"/>
      <w:marLeft w:val="0"/>
      <w:marRight w:val="0"/>
      <w:marTop w:val="0"/>
      <w:marBottom w:val="0"/>
      <w:divBdr>
        <w:top w:val="none" w:sz="0" w:space="0" w:color="auto"/>
        <w:left w:val="none" w:sz="0" w:space="0" w:color="auto"/>
        <w:bottom w:val="none" w:sz="0" w:space="0" w:color="auto"/>
        <w:right w:val="none" w:sz="0" w:space="0" w:color="auto"/>
      </w:divBdr>
    </w:div>
    <w:div w:id="1565797494">
      <w:bodyDiv w:val="1"/>
      <w:marLeft w:val="0"/>
      <w:marRight w:val="0"/>
      <w:marTop w:val="0"/>
      <w:marBottom w:val="0"/>
      <w:divBdr>
        <w:top w:val="none" w:sz="0" w:space="0" w:color="auto"/>
        <w:left w:val="none" w:sz="0" w:space="0" w:color="auto"/>
        <w:bottom w:val="none" w:sz="0" w:space="0" w:color="auto"/>
        <w:right w:val="none" w:sz="0" w:space="0" w:color="auto"/>
      </w:divBdr>
    </w:div>
    <w:div w:id="1771969220">
      <w:bodyDiv w:val="1"/>
      <w:marLeft w:val="0"/>
      <w:marRight w:val="0"/>
      <w:marTop w:val="0"/>
      <w:marBottom w:val="0"/>
      <w:divBdr>
        <w:top w:val="none" w:sz="0" w:space="0" w:color="auto"/>
        <w:left w:val="none" w:sz="0" w:space="0" w:color="auto"/>
        <w:bottom w:val="none" w:sz="0" w:space="0" w:color="auto"/>
        <w:right w:val="none" w:sz="0" w:space="0" w:color="auto"/>
      </w:divBdr>
    </w:div>
    <w:div w:id="1869835196">
      <w:bodyDiv w:val="1"/>
      <w:marLeft w:val="0"/>
      <w:marRight w:val="0"/>
      <w:marTop w:val="0"/>
      <w:marBottom w:val="0"/>
      <w:divBdr>
        <w:top w:val="none" w:sz="0" w:space="0" w:color="auto"/>
        <w:left w:val="none" w:sz="0" w:space="0" w:color="auto"/>
        <w:bottom w:val="none" w:sz="0" w:space="0" w:color="auto"/>
        <w:right w:val="none" w:sz="0" w:space="0" w:color="auto"/>
      </w:divBdr>
    </w:div>
    <w:div w:id="20494541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1998</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Fenton</dc:creator>
  <cp:keywords/>
  <dc:description/>
  <cp:lastModifiedBy>Hilary Greene</cp:lastModifiedBy>
  <cp:revision>2</cp:revision>
  <cp:lastPrinted>2018-02-26T09:24:00Z</cp:lastPrinted>
  <dcterms:created xsi:type="dcterms:W3CDTF">2020-03-26T18:48:00Z</dcterms:created>
  <dcterms:modified xsi:type="dcterms:W3CDTF">2020-03-26T18:48:00Z</dcterms:modified>
</cp:coreProperties>
</file>