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5539" w14:textId="77777777" w:rsidR="005B011F" w:rsidRPr="00EA1CC6" w:rsidRDefault="005B011F" w:rsidP="005B011F">
      <w:pPr>
        <w:jc w:val="center"/>
        <w:rPr>
          <w:rFonts w:cs="Arial"/>
          <w:b/>
          <w:bCs/>
        </w:rPr>
      </w:pPr>
      <w:r w:rsidRPr="00EA1CC6">
        <w:rPr>
          <w:rFonts w:cs="Arial"/>
          <w:b/>
          <w:bCs/>
        </w:rPr>
        <w:t>Stanton St Quintin Neighbourhood Development Plan Steering Group</w:t>
      </w:r>
    </w:p>
    <w:p w14:paraId="169E2A33" w14:textId="77777777" w:rsidR="005B011F" w:rsidRPr="00EA1CC6" w:rsidRDefault="005B011F" w:rsidP="005B011F">
      <w:pPr>
        <w:jc w:val="center"/>
        <w:rPr>
          <w:rFonts w:cs="Arial"/>
          <w:b/>
          <w:bCs/>
        </w:rPr>
      </w:pPr>
    </w:p>
    <w:p w14:paraId="4CC5ACBC" w14:textId="265D8FE7" w:rsidR="005B011F" w:rsidRDefault="005B011F" w:rsidP="005B011F">
      <w:pPr>
        <w:jc w:val="center"/>
        <w:rPr>
          <w:rFonts w:cs="Arial"/>
          <w:b/>
          <w:bCs/>
        </w:rPr>
      </w:pPr>
      <w:r w:rsidRPr="00EA1CC6">
        <w:rPr>
          <w:rFonts w:cs="Arial"/>
          <w:b/>
          <w:bCs/>
        </w:rPr>
        <w:t xml:space="preserve">Minutes of the meeting of </w:t>
      </w:r>
      <w:r w:rsidR="009864EF">
        <w:rPr>
          <w:rFonts w:cs="Arial"/>
          <w:b/>
          <w:bCs/>
        </w:rPr>
        <w:t>13 May</w:t>
      </w:r>
      <w:r w:rsidR="00087DD4">
        <w:rPr>
          <w:rFonts w:cs="Arial"/>
          <w:b/>
          <w:bCs/>
        </w:rPr>
        <w:t xml:space="preserve"> 2019</w:t>
      </w:r>
      <w:r w:rsidR="00CA4A25">
        <w:rPr>
          <w:rFonts w:cs="Arial"/>
          <w:b/>
          <w:bCs/>
        </w:rPr>
        <w:t xml:space="preserve"> </w:t>
      </w:r>
      <w:r w:rsidR="00C721C8">
        <w:rPr>
          <w:rFonts w:cs="Arial"/>
          <w:b/>
          <w:bCs/>
        </w:rPr>
        <w:t xml:space="preserve">held in Long </w:t>
      </w:r>
      <w:r w:rsidR="00823A03">
        <w:rPr>
          <w:rFonts w:cs="Arial"/>
          <w:b/>
          <w:bCs/>
        </w:rPr>
        <w:t>View</w:t>
      </w:r>
    </w:p>
    <w:p w14:paraId="568089B4" w14:textId="0D25377B" w:rsidR="00587872" w:rsidRPr="00EA1CC6" w:rsidRDefault="00587872" w:rsidP="005B011F">
      <w:pPr>
        <w:jc w:val="center"/>
        <w:rPr>
          <w:rFonts w:cs="Arial"/>
          <w:b/>
          <w:bCs/>
        </w:rPr>
      </w:pPr>
      <w:r>
        <w:rPr>
          <w:rFonts w:cs="Arial"/>
          <w:b/>
          <w:bCs/>
        </w:rPr>
        <w:t xml:space="preserve">These minutes should be read in conjunction with the </w:t>
      </w:r>
      <w:r w:rsidR="009864EF">
        <w:rPr>
          <w:rFonts w:cs="Arial"/>
          <w:b/>
          <w:bCs/>
        </w:rPr>
        <w:t>May</w:t>
      </w:r>
      <w:r w:rsidR="00087DD4">
        <w:rPr>
          <w:rFonts w:cs="Arial"/>
          <w:b/>
          <w:bCs/>
        </w:rPr>
        <w:t xml:space="preserve"> 2019</w:t>
      </w:r>
      <w:r>
        <w:rPr>
          <w:rFonts w:cs="Arial"/>
          <w:b/>
          <w:bCs/>
        </w:rPr>
        <w:t xml:space="preserve"> </w:t>
      </w:r>
      <w:r w:rsidR="00F25E72">
        <w:rPr>
          <w:rFonts w:cs="Arial"/>
          <w:b/>
          <w:bCs/>
        </w:rPr>
        <w:t>PowerPoint</w:t>
      </w:r>
      <w:r>
        <w:rPr>
          <w:rFonts w:cs="Arial"/>
          <w:b/>
          <w:bCs/>
        </w:rPr>
        <w:t xml:space="preserve"> presentation </w:t>
      </w:r>
    </w:p>
    <w:p w14:paraId="1C2F9D54" w14:textId="77777777" w:rsidR="00975D43" w:rsidRPr="00EA1CC6" w:rsidRDefault="00975D43" w:rsidP="005B011F">
      <w:pPr>
        <w:jc w:val="center"/>
        <w:rPr>
          <w:rFonts w:cs="Arial"/>
          <w:b/>
          <w:bCs/>
        </w:rPr>
      </w:pPr>
    </w:p>
    <w:p w14:paraId="69B3584F" w14:textId="6582C96D" w:rsidR="005B011F" w:rsidRPr="00EA1CC6" w:rsidRDefault="00CD53AB" w:rsidP="00052CE9">
      <w:pPr>
        <w:rPr>
          <w:sz w:val="22"/>
          <w:szCs w:val="22"/>
        </w:rPr>
      </w:pPr>
      <w:r>
        <w:rPr>
          <w:b/>
          <w:sz w:val="22"/>
          <w:szCs w:val="22"/>
        </w:rPr>
        <w:t>Pr</w:t>
      </w:r>
      <w:r w:rsidR="005B011F" w:rsidRPr="00EA1CC6">
        <w:rPr>
          <w:b/>
          <w:sz w:val="22"/>
          <w:szCs w:val="22"/>
        </w:rPr>
        <w:t>esent:</w:t>
      </w:r>
      <w:r>
        <w:rPr>
          <w:b/>
          <w:sz w:val="22"/>
          <w:szCs w:val="22"/>
        </w:rPr>
        <w:t xml:space="preserve"> </w:t>
      </w:r>
      <w:r>
        <w:rPr>
          <w:sz w:val="22"/>
          <w:szCs w:val="22"/>
        </w:rPr>
        <w:t xml:space="preserve">Paul Craven (Chair), </w:t>
      </w:r>
      <w:r w:rsidR="005B011F" w:rsidRPr="00EA1CC6">
        <w:rPr>
          <w:sz w:val="22"/>
          <w:szCs w:val="22"/>
        </w:rPr>
        <w:t>Elspeth Schwenk</w:t>
      </w:r>
      <w:r w:rsidR="001D127A">
        <w:rPr>
          <w:sz w:val="22"/>
          <w:szCs w:val="22"/>
        </w:rPr>
        <w:t>,</w:t>
      </w:r>
      <w:r w:rsidR="0046007D">
        <w:rPr>
          <w:sz w:val="22"/>
          <w:szCs w:val="22"/>
        </w:rPr>
        <w:t xml:space="preserve"> </w:t>
      </w:r>
      <w:r w:rsidR="00AE3020">
        <w:rPr>
          <w:sz w:val="22"/>
          <w:szCs w:val="22"/>
        </w:rPr>
        <w:t xml:space="preserve"> </w:t>
      </w:r>
      <w:r w:rsidR="009864EF">
        <w:rPr>
          <w:sz w:val="22"/>
          <w:szCs w:val="22"/>
        </w:rPr>
        <w:t xml:space="preserve">Gil Schwenk, </w:t>
      </w:r>
      <w:r w:rsidR="00C721C8">
        <w:rPr>
          <w:sz w:val="22"/>
          <w:szCs w:val="22"/>
        </w:rPr>
        <w:t>Roger Starling,</w:t>
      </w:r>
      <w:r>
        <w:rPr>
          <w:sz w:val="22"/>
          <w:szCs w:val="22"/>
        </w:rPr>
        <w:t xml:space="preserve"> </w:t>
      </w:r>
      <w:r w:rsidR="00823A03">
        <w:rPr>
          <w:sz w:val="22"/>
          <w:szCs w:val="22"/>
        </w:rPr>
        <w:t xml:space="preserve">Mike Smith, </w:t>
      </w:r>
      <w:r w:rsidR="00B17E81">
        <w:rPr>
          <w:sz w:val="22"/>
          <w:szCs w:val="22"/>
        </w:rPr>
        <w:t xml:space="preserve">Stephanie Fenton, </w:t>
      </w:r>
      <w:r w:rsidR="00087DD4">
        <w:rPr>
          <w:sz w:val="22"/>
          <w:szCs w:val="22"/>
        </w:rPr>
        <w:t xml:space="preserve">Graeme Pattison, </w:t>
      </w:r>
      <w:r w:rsidR="00823A03">
        <w:rPr>
          <w:sz w:val="22"/>
          <w:szCs w:val="22"/>
        </w:rPr>
        <w:t>Hilary Greene</w:t>
      </w:r>
    </w:p>
    <w:p w14:paraId="204FC2C4" w14:textId="77777777" w:rsidR="00975D43" w:rsidRPr="00852E9B" w:rsidRDefault="00975D43" w:rsidP="005B011F">
      <w:pPr>
        <w:rPr>
          <w:rFonts w:cs="Arial"/>
          <w:sz w:val="22"/>
          <w:szCs w:val="22"/>
        </w:rPr>
      </w:pPr>
    </w:p>
    <w:tbl>
      <w:tblPr>
        <w:tblW w:w="8878" w:type="dxa"/>
        <w:tblInd w:w="-176" w:type="dxa"/>
        <w:tblLook w:val="0000" w:firstRow="0" w:lastRow="0" w:firstColumn="0" w:lastColumn="0" w:noHBand="0" w:noVBand="0"/>
      </w:tblPr>
      <w:tblGrid>
        <w:gridCol w:w="863"/>
        <w:gridCol w:w="6747"/>
        <w:gridCol w:w="1268"/>
      </w:tblGrid>
      <w:tr w:rsidR="005B011F" w:rsidRPr="00975D43" w14:paraId="6452E082" w14:textId="77777777" w:rsidTr="00D036FA">
        <w:trPr>
          <w:cantSplit/>
          <w:tblHeader/>
        </w:trPr>
        <w:tc>
          <w:tcPr>
            <w:tcW w:w="863" w:type="dxa"/>
          </w:tcPr>
          <w:p w14:paraId="2EEF9A8B" w14:textId="77777777" w:rsidR="005B011F" w:rsidRPr="00975D43" w:rsidRDefault="005B011F" w:rsidP="00182307">
            <w:pPr>
              <w:ind w:left="170"/>
              <w:rPr>
                <w:rFonts w:cs="Arial"/>
                <w:b/>
                <w:bCs/>
                <w:sz w:val="22"/>
                <w:szCs w:val="22"/>
              </w:rPr>
            </w:pPr>
          </w:p>
        </w:tc>
        <w:tc>
          <w:tcPr>
            <w:tcW w:w="6747" w:type="dxa"/>
          </w:tcPr>
          <w:p w14:paraId="390888F5" w14:textId="77777777" w:rsidR="005B011F" w:rsidRPr="00975D43" w:rsidRDefault="005B011F" w:rsidP="0046007D">
            <w:pPr>
              <w:rPr>
                <w:rFonts w:cs="Arial"/>
                <w:b/>
                <w:bCs/>
                <w:sz w:val="22"/>
                <w:szCs w:val="22"/>
              </w:rPr>
            </w:pPr>
          </w:p>
        </w:tc>
        <w:tc>
          <w:tcPr>
            <w:tcW w:w="1268" w:type="dxa"/>
          </w:tcPr>
          <w:p w14:paraId="177AFD44" w14:textId="77777777" w:rsidR="005B011F" w:rsidRPr="00975D43" w:rsidRDefault="005B011F" w:rsidP="00182307">
            <w:pPr>
              <w:rPr>
                <w:rFonts w:cs="Arial"/>
                <w:b/>
                <w:bCs/>
                <w:sz w:val="22"/>
                <w:szCs w:val="22"/>
              </w:rPr>
            </w:pPr>
            <w:r w:rsidRPr="00975D43">
              <w:rPr>
                <w:rFonts w:cs="Arial"/>
                <w:b/>
                <w:bCs/>
                <w:sz w:val="22"/>
                <w:szCs w:val="22"/>
              </w:rPr>
              <w:t>Action</w:t>
            </w:r>
          </w:p>
        </w:tc>
      </w:tr>
      <w:tr w:rsidR="005B011F" w:rsidRPr="00975D43" w14:paraId="13546075" w14:textId="77777777" w:rsidTr="00D036FA">
        <w:trPr>
          <w:cantSplit/>
        </w:trPr>
        <w:tc>
          <w:tcPr>
            <w:tcW w:w="863" w:type="dxa"/>
          </w:tcPr>
          <w:p w14:paraId="5A7BCE04" w14:textId="77777777" w:rsidR="005B011F" w:rsidRPr="00975D43" w:rsidRDefault="005B011F" w:rsidP="00182307">
            <w:pPr>
              <w:numPr>
                <w:ilvl w:val="0"/>
                <w:numId w:val="1"/>
              </w:numPr>
              <w:rPr>
                <w:rFonts w:cs="Arial"/>
                <w:b/>
                <w:bCs/>
                <w:sz w:val="22"/>
                <w:szCs w:val="22"/>
              </w:rPr>
            </w:pPr>
          </w:p>
        </w:tc>
        <w:tc>
          <w:tcPr>
            <w:tcW w:w="6747" w:type="dxa"/>
          </w:tcPr>
          <w:p w14:paraId="5A9B53C8" w14:textId="77777777" w:rsidR="005B011F" w:rsidRPr="00975D43" w:rsidRDefault="005B011F" w:rsidP="0046007D">
            <w:pPr>
              <w:rPr>
                <w:rFonts w:cs="Arial"/>
                <w:b/>
                <w:bCs/>
                <w:sz w:val="22"/>
                <w:szCs w:val="22"/>
              </w:rPr>
            </w:pPr>
            <w:r w:rsidRPr="00975D43">
              <w:rPr>
                <w:rFonts w:cs="Arial"/>
                <w:b/>
                <w:bCs/>
                <w:sz w:val="22"/>
                <w:szCs w:val="22"/>
              </w:rPr>
              <w:t>Apologies</w:t>
            </w:r>
          </w:p>
        </w:tc>
        <w:tc>
          <w:tcPr>
            <w:tcW w:w="1268" w:type="dxa"/>
          </w:tcPr>
          <w:p w14:paraId="13EA01D1" w14:textId="77777777" w:rsidR="005B011F" w:rsidRPr="00975D43" w:rsidRDefault="005B011F" w:rsidP="00182307">
            <w:pPr>
              <w:rPr>
                <w:rFonts w:cs="Arial"/>
                <w:b/>
                <w:bCs/>
                <w:sz w:val="22"/>
                <w:szCs w:val="22"/>
              </w:rPr>
            </w:pPr>
          </w:p>
        </w:tc>
      </w:tr>
      <w:tr w:rsidR="005B011F" w:rsidRPr="00975D43" w14:paraId="57DA3631" w14:textId="77777777" w:rsidTr="00BD34C3">
        <w:trPr>
          <w:cantSplit/>
          <w:trHeight w:val="175"/>
        </w:trPr>
        <w:tc>
          <w:tcPr>
            <w:tcW w:w="863" w:type="dxa"/>
          </w:tcPr>
          <w:p w14:paraId="27051E74" w14:textId="77777777" w:rsidR="005B011F" w:rsidRPr="00975D43" w:rsidRDefault="005B011F" w:rsidP="00182307">
            <w:pPr>
              <w:ind w:left="170"/>
              <w:rPr>
                <w:rFonts w:cs="Arial"/>
                <w:bCs/>
                <w:sz w:val="22"/>
                <w:szCs w:val="22"/>
              </w:rPr>
            </w:pPr>
          </w:p>
        </w:tc>
        <w:tc>
          <w:tcPr>
            <w:tcW w:w="6747" w:type="dxa"/>
          </w:tcPr>
          <w:p w14:paraId="0A6E1997" w14:textId="6E664C1C" w:rsidR="00F50C55" w:rsidRPr="00975D43" w:rsidRDefault="00146BD8" w:rsidP="00146BD8">
            <w:pPr>
              <w:ind w:right="-7"/>
              <w:rPr>
                <w:sz w:val="22"/>
                <w:szCs w:val="22"/>
              </w:rPr>
            </w:pPr>
            <w:r>
              <w:rPr>
                <w:sz w:val="22"/>
                <w:szCs w:val="22"/>
              </w:rPr>
              <w:t>Rosalind Brown</w:t>
            </w:r>
          </w:p>
        </w:tc>
        <w:tc>
          <w:tcPr>
            <w:tcW w:w="1268" w:type="dxa"/>
          </w:tcPr>
          <w:p w14:paraId="3CD87A57" w14:textId="77777777" w:rsidR="005B011F" w:rsidRPr="00975D43" w:rsidRDefault="005B011F" w:rsidP="00182307">
            <w:pPr>
              <w:pStyle w:val="Heading1"/>
              <w:rPr>
                <w:rFonts w:cs="Arial"/>
                <w:b w:val="0"/>
                <w:sz w:val="22"/>
                <w:szCs w:val="22"/>
              </w:rPr>
            </w:pPr>
          </w:p>
        </w:tc>
      </w:tr>
      <w:tr w:rsidR="005B011F" w:rsidRPr="00975D43" w14:paraId="7E833874" w14:textId="77777777" w:rsidTr="00D036FA">
        <w:trPr>
          <w:cantSplit/>
        </w:trPr>
        <w:tc>
          <w:tcPr>
            <w:tcW w:w="863" w:type="dxa"/>
          </w:tcPr>
          <w:p w14:paraId="695DE6CA" w14:textId="77777777" w:rsidR="005B011F" w:rsidRPr="00975D43" w:rsidRDefault="005B011F" w:rsidP="00182307">
            <w:pPr>
              <w:numPr>
                <w:ilvl w:val="0"/>
                <w:numId w:val="1"/>
              </w:numPr>
              <w:rPr>
                <w:rFonts w:cs="Arial"/>
                <w:b/>
                <w:bCs/>
                <w:sz w:val="22"/>
                <w:szCs w:val="22"/>
              </w:rPr>
            </w:pPr>
          </w:p>
        </w:tc>
        <w:tc>
          <w:tcPr>
            <w:tcW w:w="6747" w:type="dxa"/>
          </w:tcPr>
          <w:p w14:paraId="526BD04A" w14:textId="540476B8" w:rsidR="005B011F" w:rsidRPr="00975D43" w:rsidRDefault="005B011F" w:rsidP="00B17E81">
            <w:pPr>
              <w:pStyle w:val="Heading1"/>
              <w:rPr>
                <w:rFonts w:cs="Arial"/>
                <w:sz w:val="22"/>
                <w:szCs w:val="22"/>
              </w:rPr>
            </w:pPr>
            <w:r w:rsidRPr="00975D43">
              <w:rPr>
                <w:rFonts w:cs="Arial"/>
                <w:sz w:val="22"/>
                <w:szCs w:val="22"/>
              </w:rPr>
              <w:t xml:space="preserve">Minutes </w:t>
            </w:r>
            <w:r w:rsidR="001D127A">
              <w:rPr>
                <w:rFonts w:cs="Arial"/>
                <w:sz w:val="22"/>
                <w:szCs w:val="22"/>
              </w:rPr>
              <w:t xml:space="preserve">and </w:t>
            </w:r>
            <w:r w:rsidR="004F42BF">
              <w:rPr>
                <w:rFonts w:cs="Arial"/>
                <w:sz w:val="22"/>
                <w:szCs w:val="22"/>
              </w:rPr>
              <w:t xml:space="preserve">matters arising </w:t>
            </w:r>
            <w:r w:rsidR="001D127A">
              <w:rPr>
                <w:rFonts w:cs="Arial"/>
                <w:sz w:val="22"/>
                <w:szCs w:val="22"/>
              </w:rPr>
              <w:t>from</w:t>
            </w:r>
            <w:r w:rsidRPr="00975D43">
              <w:rPr>
                <w:rFonts w:cs="Arial"/>
                <w:sz w:val="22"/>
                <w:szCs w:val="22"/>
              </w:rPr>
              <w:t xml:space="preserve"> </w:t>
            </w:r>
            <w:r w:rsidR="00B17E81">
              <w:rPr>
                <w:rFonts w:cs="Arial"/>
                <w:sz w:val="22"/>
                <w:szCs w:val="22"/>
              </w:rPr>
              <w:t>11</w:t>
            </w:r>
            <w:r w:rsidR="00B17E81" w:rsidRPr="00B17E81">
              <w:rPr>
                <w:rFonts w:cs="Arial"/>
                <w:sz w:val="22"/>
                <w:szCs w:val="22"/>
                <w:vertAlign w:val="superscript"/>
              </w:rPr>
              <w:t>th</w:t>
            </w:r>
            <w:r w:rsidR="00B17E81">
              <w:rPr>
                <w:rFonts w:cs="Arial"/>
                <w:sz w:val="22"/>
                <w:szCs w:val="22"/>
              </w:rPr>
              <w:t xml:space="preserve"> February</w:t>
            </w:r>
          </w:p>
        </w:tc>
        <w:tc>
          <w:tcPr>
            <w:tcW w:w="1268" w:type="dxa"/>
          </w:tcPr>
          <w:p w14:paraId="0D2278DC" w14:textId="77777777" w:rsidR="005B011F" w:rsidRPr="00975D43" w:rsidRDefault="005B011F" w:rsidP="00182307">
            <w:pPr>
              <w:pStyle w:val="Heading1"/>
              <w:rPr>
                <w:rFonts w:cs="Arial"/>
                <w:sz w:val="22"/>
                <w:szCs w:val="22"/>
              </w:rPr>
            </w:pPr>
          </w:p>
        </w:tc>
      </w:tr>
      <w:tr w:rsidR="005B011F" w:rsidRPr="00975D43" w14:paraId="21A18B40" w14:textId="77777777" w:rsidTr="00D036FA">
        <w:trPr>
          <w:cantSplit/>
        </w:trPr>
        <w:tc>
          <w:tcPr>
            <w:tcW w:w="863" w:type="dxa"/>
          </w:tcPr>
          <w:p w14:paraId="0B19C49D" w14:textId="77777777" w:rsidR="005B011F" w:rsidRPr="00975D43" w:rsidRDefault="005B011F" w:rsidP="00182307">
            <w:pPr>
              <w:numPr>
                <w:ilvl w:val="1"/>
                <w:numId w:val="1"/>
              </w:numPr>
              <w:rPr>
                <w:rFonts w:cs="Arial"/>
                <w:bCs/>
                <w:sz w:val="22"/>
                <w:szCs w:val="22"/>
              </w:rPr>
            </w:pPr>
          </w:p>
        </w:tc>
        <w:tc>
          <w:tcPr>
            <w:tcW w:w="6747" w:type="dxa"/>
          </w:tcPr>
          <w:p w14:paraId="769861EC" w14:textId="77777777" w:rsidR="00F50C55" w:rsidRPr="00F50C55" w:rsidRDefault="00C721C8" w:rsidP="0046007D">
            <w:pPr>
              <w:pStyle w:val="Heading1"/>
            </w:pPr>
            <w:r>
              <w:rPr>
                <w:rFonts w:cs="Arial"/>
                <w:b w:val="0"/>
                <w:sz w:val="22"/>
                <w:szCs w:val="22"/>
              </w:rPr>
              <w:t>Minutes agreed</w:t>
            </w:r>
          </w:p>
        </w:tc>
        <w:tc>
          <w:tcPr>
            <w:tcW w:w="1268" w:type="dxa"/>
          </w:tcPr>
          <w:p w14:paraId="4EF17EFD" w14:textId="77777777" w:rsidR="005B011F" w:rsidRPr="00975D43" w:rsidRDefault="005B011F" w:rsidP="00182307">
            <w:pPr>
              <w:pStyle w:val="Heading1"/>
              <w:rPr>
                <w:rFonts w:cs="Arial"/>
                <w:b w:val="0"/>
                <w:sz w:val="22"/>
                <w:szCs w:val="22"/>
              </w:rPr>
            </w:pPr>
          </w:p>
        </w:tc>
      </w:tr>
      <w:tr w:rsidR="0046007D" w:rsidRPr="0046007D" w14:paraId="6F2AAA55" w14:textId="77777777" w:rsidTr="00D036FA">
        <w:trPr>
          <w:cantSplit/>
        </w:trPr>
        <w:tc>
          <w:tcPr>
            <w:tcW w:w="863" w:type="dxa"/>
          </w:tcPr>
          <w:p w14:paraId="298EB5F6" w14:textId="77777777" w:rsidR="0046007D" w:rsidRPr="0046007D" w:rsidRDefault="0046007D" w:rsidP="004F42BF">
            <w:pPr>
              <w:numPr>
                <w:ilvl w:val="1"/>
                <w:numId w:val="1"/>
              </w:numPr>
              <w:rPr>
                <w:rFonts w:cs="Arial"/>
                <w:bCs/>
                <w:sz w:val="22"/>
                <w:szCs w:val="22"/>
              </w:rPr>
            </w:pPr>
          </w:p>
        </w:tc>
        <w:tc>
          <w:tcPr>
            <w:tcW w:w="6747" w:type="dxa"/>
          </w:tcPr>
          <w:p w14:paraId="62E75EF4" w14:textId="30AFFFFC" w:rsidR="0046007D" w:rsidRPr="0046007D" w:rsidRDefault="009864EF" w:rsidP="00B17E81">
            <w:pPr>
              <w:rPr>
                <w:sz w:val="22"/>
                <w:szCs w:val="22"/>
              </w:rPr>
            </w:pPr>
            <w:r>
              <w:rPr>
                <w:sz w:val="22"/>
                <w:szCs w:val="22"/>
              </w:rPr>
              <w:t>No matters arising</w:t>
            </w:r>
          </w:p>
        </w:tc>
        <w:tc>
          <w:tcPr>
            <w:tcW w:w="1268" w:type="dxa"/>
          </w:tcPr>
          <w:p w14:paraId="6132A682" w14:textId="2D281EFC" w:rsidR="0046007D" w:rsidRPr="0046007D" w:rsidRDefault="0046007D" w:rsidP="0046007D">
            <w:pPr>
              <w:pStyle w:val="Heading1"/>
              <w:rPr>
                <w:rFonts w:cs="Arial"/>
                <w:b w:val="0"/>
                <w:sz w:val="22"/>
                <w:szCs w:val="22"/>
              </w:rPr>
            </w:pPr>
          </w:p>
        </w:tc>
      </w:tr>
      <w:tr w:rsidR="0046007D" w:rsidRPr="00975D43" w14:paraId="138438F2" w14:textId="77777777" w:rsidTr="00D036FA">
        <w:trPr>
          <w:cantSplit/>
        </w:trPr>
        <w:tc>
          <w:tcPr>
            <w:tcW w:w="863" w:type="dxa"/>
          </w:tcPr>
          <w:p w14:paraId="3F953304" w14:textId="4F1AE834" w:rsidR="0046007D" w:rsidRPr="00975D43" w:rsidRDefault="0046007D" w:rsidP="00182307">
            <w:pPr>
              <w:numPr>
                <w:ilvl w:val="0"/>
                <w:numId w:val="1"/>
              </w:numPr>
              <w:rPr>
                <w:rFonts w:cs="Arial"/>
                <w:b/>
                <w:bCs/>
                <w:sz w:val="22"/>
                <w:szCs w:val="22"/>
              </w:rPr>
            </w:pPr>
          </w:p>
        </w:tc>
        <w:tc>
          <w:tcPr>
            <w:tcW w:w="6747" w:type="dxa"/>
          </w:tcPr>
          <w:p w14:paraId="59D2EF34" w14:textId="77777777" w:rsidR="0046007D" w:rsidRPr="00975D43" w:rsidRDefault="005B62C9" w:rsidP="0046007D">
            <w:pPr>
              <w:pStyle w:val="Heading1"/>
              <w:rPr>
                <w:rFonts w:cs="Arial"/>
                <w:sz w:val="22"/>
                <w:szCs w:val="22"/>
              </w:rPr>
            </w:pPr>
            <w:r>
              <w:rPr>
                <w:rFonts w:cs="Arial"/>
                <w:sz w:val="22"/>
                <w:szCs w:val="22"/>
              </w:rPr>
              <w:t>Treasurer’s report</w:t>
            </w:r>
          </w:p>
        </w:tc>
        <w:tc>
          <w:tcPr>
            <w:tcW w:w="1268" w:type="dxa"/>
          </w:tcPr>
          <w:p w14:paraId="0C2F7410" w14:textId="77777777" w:rsidR="0046007D" w:rsidRPr="00975D43" w:rsidRDefault="0046007D" w:rsidP="00182307">
            <w:pPr>
              <w:pStyle w:val="Heading1"/>
              <w:rPr>
                <w:rFonts w:cs="Arial"/>
                <w:sz w:val="22"/>
                <w:szCs w:val="22"/>
              </w:rPr>
            </w:pPr>
          </w:p>
        </w:tc>
      </w:tr>
      <w:tr w:rsidR="005B011F" w:rsidRPr="00975D43" w14:paraId="46BE9458" w14:textId="77777777" w:rsidTr="00D036FA">
        <w:trPr>
          <w:cantSplit/>
        </w:trPr>
        <w:tc>
          <w:tcPr>
            <w:tcW w:w="863" w:type="dxa"/>
          </w:tcPr>
          <w:p w14:paraId="5289590E" w14:textId="77777777" w:rsidR="005B011F" w:rsidRPr="00975D43" w:rsidRDefault="005B011F" w:rsidP="00182307">
            <w:pPr>
              <w:numPr>
                <w:ilvl w:val="1"/>
                <w:numId w:val="1"/>
              </w:numPr>
              <w:rPr>
                <w:rFonts w:cs="Arial"/>
                <w:b/>
                <w:bCs/>
                <w:sz w:val="22"/>
                <w:szCs w:val="22"/>
              </w:rPr>
            </w:pPr>
          </w:p>
        </w:tc>
        <w:tc>
          <w:tcPr>
            <w:tcW w:w="6747" w:type="dxa"/>
          </w:tcPr>
          <w:p w14:paraId="7A2A5050" w14:textId="348A078E" w:rsidR="00B82D0F" w:rsidRPr="00975D43" w:rsidRDefault="009864EF" w:rsidP="00CE695A">
            <w:pPr>
              <w:autoSpaceDE w:val="0"/>
              <w:autoSpaceDN w:val="0"/>
              <w:adjustRightInd w:val="0"/>
              <w:rPr>
                <w:sz w:val="22"/>
                <w:szCs w:val="22"/>
              </w:rPr>
            </w:pPr>
            <w:r>
              <w:rPr>
                <w:sz w:val="22"/>
                <w:szCs w:val="22"/>
              </w:rPr>
              <w:t xml:space="preserve">The latest invoice from LG has yet to be paid – the PC had to organise changes to bank signatories. </w:t>
            </w:r>
          </w:p>
        </w:tc>
        <w:tc>
          <w:tcPr>
            <w:tcW w:w="1268" w:type="dxa"/>
          </w:tcPr>
          <w:p w14:paraId="4ED46F4C" w14:textId="75071A4F" w:rsidR="00AE3020" w:rsidRPr="00AE3020" w:rsidRDefault="00AE3020" w:rsidP="005A50ED"/>
        </w:tc>
      </w:tr>
      <w:tr w:rsidR="009864EF" w:rsidRPr="00975D43" w14:paraId="64ABCAC3" w14:textId="77777777" w:rsidTr="00D036FA">
        <w:trPr>
          <w:cantSplit/>
        </w:trPr>
        <w:tc>
          <w:tcPr>
            <w:tcW w:w="863" w:type="dxa"/>
          </w:tcPr>
          <w:p w14:paraId="160C5B1D" w14:textId="77777777" w:rsidR="009864EF" w:rsidRPr="00975D43" w:rsidRDefault="009864EF" w:rsidP="00182307">
            <w:pPr>
              <w:numPr>
                <w:ilvl w:val="1"/>
                <w:numId w:val="1"/>
              </w:numPr>
              <w:rPr>
                <w:rFonts w:cs="Arial"/>
                <w:b/>
                <w:bCs/>
                <w:sz w:val="22"/>
                <w:szCs w:val="22"/>
              </w:rPr>
            </w:pPr>
          </w:p>
        </w:tc>
        <w:tc>
          <w:tcPr>
            <w:tcW w:w="6747" w:type="dxa"/>
          </w:tcPr>
          <w:p w14:paraId="73102FFD" w14:textId="13E1F129" w:rsidR="009864EF" w:rsidRDefault="009864EF" w:rsidP="009864EF">
            <w:pPr>
              <w:autoSpaceDE w:val="0"/>
              <w:autoSpaceDN w:val="0"/>
              <w:adjustRightInd w:val="0"/>
              <w:rPr>
                <w:sz w:val="22"/>
                <w:szCs w:val="22"/>
              </w:rPr>
            </w:pPr>
            <w:r>
              <w:rPr>
                <w:sz w:val="22"/>
                <w:szCs w:val="22"/>
              </w:rPr>
              <w:t>Paul and Roger have completed the year end statement. We have £2459.18 remaining of our grant of which £2400 is due to LG. we don’t have to repay the grant this year but continue to account for how it is spent. Once we have spent it, we close it down and apply for the remaining amount which is £1000. We also have £145.37 left from the grant from the PC. We will have some expenditure later in the year for the website licence and for Parishonline, the mapping tool.</w:t>
            </w:r>
          </w:p>
        </w:tc>
        <w:tc>
          <w:tcPr>
            <w:tcW w:w="1268" w:type="dxa"/>
          </w:tcPr>
          <w:p w14:paraId="4F0DEF8D" w14:textId="77777777" w:rsidR="009864EF" w:rsidRPr="00AE3020" w:rsidRDefault="009864EF" w:rsidP="005A50ED"/>
        </w:tc>
      </w:tr>
      <w:tr w:rsidR="004F42BF" w:rsidRPr="002F08DC" w14:paraId="60373B6A" w14:textId="77777777" w:rsidTr="00D036FA">
        <w:trPr>
          <w:cantSplit/>
        </w:trPr>
        <w:tc>
          <w:tcPr>
            <w:tcW w:w="863" w:type="dxa"/>
          </w:tcPr>
          <w:p w14:paraId="77177507" w14:textId="77777777" w:rsidR="004F42BF" w:rsidRPr="004F42BF" w:rsidRDefault="004F42BF" w:rsidP="004F42BF">
            <w:pPr>
              <w:numPr>
                <w:ilvl w:val="0"/>
                <w:numId w:val="1"/>
              </w:numPr>
              <w:rPr>
                <w:rFonts w:cs="Arial"/>
                <w:b/>
                <w:bCs/>
                <w:sz w:val="22"/>
                <w:szCs w:val="22"/>
              </w:rPr>
            </w:pPr>
          </w:p>
        </w:tc>
        <w:tc>
          <w:tcPr>
            <w:tcW w:w="6747" w:type="dxa"/>
          </w:tcPr>
          <w:p w14:paraId="59F18EB8" w14:textId="439DE889" w:rsidR="004F42BF" w:rsidRPr="004F42BF" w:rsidRDefault="009864EF" w:rsidP="00B7445C">
            <w:pPr>
              <w:ind w:right="-7"/>
              <w:rPr>
                <w:rFonts w:cs="Calibri"/>
                <w:b/>
                <w:sz w:val="22"/>
                <w:szCs w:val="22"/>
              </w:rPr>
            </w:pPr>
            <w:r>
              <w:rPr>
                <w:rFonts w:cs="Calibri"/>
                <w:b/>
                <w:sz w:val="22"/>
                <w:szCs w:val="22"/>
              </w:rPr>
              <w:t>Dyson Planning Application</w:t>
            </w:r>
          </w:p>
        </w:tc>
        <w:tc>
          <w:tcPr>
            <w:tcW w:w="1268" w:type="dxa"/>
          </w:tcPr>
          <w:p w14:paraId="22FD0861" w14:textId="77777777" w:rsidR="004F42BF" w:rsidRDefault="004F42BF" w:rsidP="002F08DC">
            <w:pPr>
              <w:rPr>
                <w:rFonts w:cs="Arial"/>
                <w:bCs/>
                <w:sz w:val="22"/>
                <w:szCs w:val="22"/>
              </w:rPr>
            </w:pPr>
          </w:p>
        </w:tc>
      </w:tr>
      <w:tr w:rsidR="004F42BF" w:rsidRPr="002F08DC" w14:paraId="0FF062C9" w14:textId="77777777" w:rsidTr="00D036FA">
        <w:trPr>
          <w:cantSplit/>
        </w:trPr>
        <w:tc>
          <w:tcPr>
            <w:tcW w:w="863" w:type="dxa"/>
          </w:tcPr>
          <w:p w14:paraId="3CD1D636" w14:textId="77777777" w:rsidR="004F42BF" w:rsidRPr="00A75216" w:rsidRDefault="004F42BF" w:rsidP="004F42BF">
            <w:pPr>
              <w:numPr>
                <w:ilvl w:val="1"/>
                <w:numId w:val="1"/>
              </w:numPr>
              <w:rPr>
                <w:rFonts w:cs="Arial"/>
                <w:b/>
                <w:bCs/>
                <w:sz w:val="22"/>
                <w:szCs w:val="22"/>
              </w:rPr>
            </w:pPr>
          </w:p>
        </w:tc>
        <w:tc>
          <w:tcPr>
            <w:tcW w:w="6747" w:type="dxa"/>
          </w:tcPr>
          <w:p w14:paraId="5913ACAF" w14:textId="1664C2DE" w:rsidR="004F42BF" w:rsidRDefault="009864EF" w:rsidP="003409EA">
            <w:pPr>
              <w:ind w:right="-7"/>
              <w:rPr>
                <w:rFonts w:cs="Calibri"/>
                <w:sz w:val="22"/>
                <w:szCs w:val="22"/>
              </w:rPr>
            </w:pPr>
            <w:r>
              <w:rPr>
                <w:rFonts w:cs="Calibri"/>
                <w:sz w:val="22"/>
                <w:szCs w:val="22"/>
              </w:rPr>
              <w:t>Paul wondered if we needed to reflect any of this in our NP. The meeting agreed that while most of the development is in Hullavington and St Pauls Without Parishes, we will be affected by noise, emissions and lig</w:t>
            </w:r>
            <w:r w:rsidR="003409EA">
              <w:rPr>
                <w:rFonts w:cs="Calibri"/>
                <w:sz w:val="22"/>
                <w:szCs w:val="22"/>
              </w:rPr>
              <w:t>ht pollution which are not addressed in the planning application but should be reflected in our NP.</w:t>
            </w:r>
          </w:p>
        </w:tc>
        <w:tc>
          <w:tcPr>
            <w:tcW w:w="1268" w:type="dxa"/>
          </w:tcPr>
          <w:p w14:paraId="62D491F6" w14:textId="7898BC51" w:rsidR="004F42BF" w:rsidRDefault="004F42BF" w:rsidP="00F27C8D">
            <w:pPr>
              <w:rPr>
                <w:rFonts w:cs="Arial"/>
                <w:bCs/>
                <w:sz w:val="22"/>
                <w:szCs w:val="22"/>
              </w:rPr>
            </w:pPr>
          </w:p>
        </w:tc>
      </w:tr>
      <w:tr w:rsidR="003409EA" w:rsidRPr="002F08DC" w14:paraId="03AC2D86" w14:textId="77777777" w:rsidTr="00D036FA">
        <w:trPr>
          <w:cantSplit/>
        </w:trPr>
        <w:tc>
          <w:tcPr>
            <w:tcW w:w="863" w:type="dxa"/>
          </w:tcPr>
          <w:p w14:paraId="5C9C7639" w14:textId="77777777" w:rsidR="003409EA" w:rsidRPr="00A75216" w:rsidRDefault="003409EA" w:rsidP="004F42BF">
            <w:pPr>
              <w:numPr>
                <w:ilvl w:val="1"/>
                <w:numId w:val="1"/>
              </w:numPr>
              <w:rPr>
                <w:rFonts w:cs="Arial"/>
                <w:b/>
                <w:bCs/>
                <w:sz w:val="22"/>
                <w:szCs w:val="22"/>
              </w:rPr>
            </w:pPr>
          </w:p>
        </w:tc>
        <w:tc>
          <w:tcPr>
            <w:tcW w:w="6747" w:type="dxa"/>
          </w:tcPr>
          <w:p w14:paraId="79705AD2" w14:textId="675E5E54" w:rsidR="003409EA" w:rsidRDefault="003409EA" w:rsidP="003409EA">
            <w:pPr>
              <w:ind w:right="-7"/>
              <w:rPr>
                <w:rFonts w:cs="Calibri"/>
                <w:sz w:val="22"/>
                <w:szCs w:val="22"/>
              </w:rPr>
            </w:pPr>
            <w:r>
              <w:rPr>
                <w:rFonts w:cs="Calibri"/>
                <w:sz w:val="22"/>
                <w:szCs w:val="22"/>
              </w:rPr>
              <w:t>See slides 5-8 for more detail on the application.</w:t>
            </w:r>
          </w:p>
        </w:tc>
        <w:tc>
          <w:tcPr>
            <w:tcW w:w="1268" w:type="dxa"/>
          </w:tcPr>
          <w:p w14:paraId="66591CA1" w14:textId="77777777" w:rsidR="003409EA" w:rsidRDefault="003409EA" w:rsidP="00F27C8D">
            <w:pPr>
              <w:rPr>
                <w:rFonts w:cs="Arial"/>
                <w:bCs/>
                <w:sz w:val="22"/>
                <w:szCs w:val="22"/>
              </w:rPr>
            </w:pPr>
          </w:p>
        </w:tc>
      </w:tr>
      <w:tr w:rsidR="004F42BF" w:rsidRPr="00172129" w14:paraId="03DF16C7" w14:textId="77777777" w:rsidTr="00D036FA">
        <w:trPr>
          <w:cantSplit/>
        </w:trPr>
        <w:tc>
          <w:tcPr>
            <w:tcW w:w="863" w:type="dxa"/>
          </w:tcPr>
          <w:p w14:paraId="0166B0EF" w14:textId="5342C618" w:rsidR="004F42BF" w:rsidRPr="00172129" w:rsidRDefault="004F42BF" w:rsidP="004F42BF">
            <w:pPr>
              <w:numPr>
                <w:ilvl w:val="0"/>
                <w:numId w:val="1"/>
              </w:numPr>
              <w:rPr>
                <w:rFonts w:cs="Calibri"/>
                <w:sz w:val="22"/>
                <w:szCs w:val="22"/>
              </w:rPr>
            </w:pPr>
          </w:p>
        </w:tc>
        <w:tc>
          <w:tcPr>
            <w:tcW w:w="6747" w:type="dxa"/>
          </w:tcPr>
          <w:p w14:paraId="5B9E6A09" w14:textId="2F729098" w:rsidR="004F42BF" w:rsidRPr="00172129" w:rsidRDefault="003409EA" w:rsidP="00B7445C">
            <w:pPr>
              <w:ind w:right="-7"/>
              <w:rPr>
                <w:rFonts w:cs="Calibri"/>
                <w:b/>
                <w:sz w:val="22"/>
                <w:szCs w:val="22"/>
              </w:rPr>
            </w:pPr>
            <w:r>
              <w:rPr>
                <w:rFonts w:cs="Calibri"/>
                <w:b/>
                <w:sz w:val="22"/>
                <w:szCs w:val="22"/>
              </w:rPr>
              <w:t>Dyson Rental Properties</w:t>
            </w:r>
          </w:p>
        </w:tc>
        <w:tc>
          <w:tcPr>
            <w:tcW w:w="1268" w:type="dxa"/>
          </w:tcPr>
          <w:p w14:paraId="6756B15C" w14:textId="77777777" w:rsidR="004F42BF" w:rsidRPr="00172129" w:rsidRDefault="004F42BF" w:rsidP="002F08DC">
            <w:pPr>
              <w:rPr>
                <w:rFonts w:cs="Calibri"/>
                <w:sz w:val="22"/>
                <w:szCs w:val="22"/>
              </w:rPr>
            </w:pPr>
          </w:p>
        </w:tc>
      </w:tr>
      <w:tr w:rsidR="004F42BF" w:rsidRPr="002F08DC" w14:paraId="0DD28D91" w14:textId="77777777" w:rsidTr="00D036FA">
        <w:trPr>
          <w:cantSplit/>
        </w:trPr>
        <w:tc>
          <w:tcPr>
            <w:tcW w:w="863" w:type="dxa"/>
          </w:tcPr>
          <w:p w14:paraId="54251716" w14:textId="77777777" w:rsidR="004F42BF" w:rsidRPr="004F42BF" w:rsidRDefault="004F42BF" w:rsidP="004F42BF">
            <w:pPr>
              <w:numPr>
                <w:ilvl w:val="1"/>
                <w:numId w:val="1"/>
              </w:numPr>
              <w:rPr>
                <w:rFonts w:cs="Arial"/>
                <w:bCs/>
                <w:sz w:val="22"/>
                <w:szCs w:val="22"/>
              </w:rPr>
            </w:pPr>
          </w:p>
        </w:tc>
        <w:tc>
          <w:tcPr>
            <w:tcW w:w="6747" w:type="dxa"/>
          </w:tcPr>
          <w:p w14:paraId="2DF37C69" w14:textId="60E7672B" w:rsidR="00172129" w:rsidRPr="00691A8A" w:rsidRDefault="003409EA" w:rsidP="003409EA">
            <w:pPr>
              <w:ind w:right="-7"/>
              <w:rPr>
                <w:rFonts w:cs="Calibri"/>
                <w:sz w:val="22"/>
                <w:szCs w:val="22"/>
              </w:rPr>
            </w:pPr>
            <w:r>
              <w:rPr>
                <w:rFonts w:cs="Calibri"/>
                <w:sz w:val="22"/>
                <w:szCs w:val="22"/>
              </w:rPr>
              <w:t>There was some mention at the PC meeting on 23</w:t>
            </w:r>
            <w:r w:rsidRPr="003409EA">
              <w:rPr>
                <w:rFonts w:cs="Calibri"/>
                <w:sz w:val="22"/>
                <w:szCs w:val="22"/>
                <w:vertAlign w:val="superscript"/>
              </w:rPr>
              <w:t>rd</w:t>
            </w:r>
            <w:r>
              <w:rPr>
                <w:rFonts w:cs="Calibri"/>
                <w:sz w:val="22"/>
                <w:szCs w:val="22"/>
              </w:rPr>
              <w:t xml:space="preserve"> April that Dyson are looking to buy properties to rent to staff in this area. He had emailed the Chair of the PC but received the reply that the Chair was unaware of such a discussion. Elspeth will check.</w:t>
            </w:r>
          </w:p>
        </w:tc>
        <w:tc>
          <w:tcPr>
            <w:tcW w:w="1268" w:type="dxa"/>
          </w:tcPr>
          <w:p w14:paraId="70F8A4AE" w14:textId="2C53B76B" w:rsidR="00691A8A" w:rsidRDefault="00691A8A" w:rsidP="00F27C8D">
            <w:pPr>
              <w:rPr>
                <w:rFonts w:cs="Arial"/>
                <w:bCs/>
                <w:sz w:val="22"/>
                <w:szCs w:val="22"/>
              </w:rPr>
            </w:pPr>
          </w:p>
        </w:tc>
      </w:tr>
      <w:tr w:rsidR="00886DA6" w:rsidRPr="002F08DC" w14:paraId="7AEA255E" w14:textId="77777777" w:rsidTr="00D036FA">
        <w:trPr>
          <w:cantSplit/>
        </w:trPr>
        <w:tc>
          <w:tcPr>
            <w:tcW w:w="863" w:type="dxa"/>
          </w:tcPr>
          <w:p w14:paraId="7166F535" w14:textId="77777777" w:rsidR="00886DA6" w:rsidRPr="004F42BF" w:rsidRDefault="00886DA6" w:rsidP="00886DA6">
            <w:pPr>
              <w:numPr>
                <w:ilvl w:val="0"/>
                <w:numId w:val="1"/>
              </w:numPr>
              <w:rPr>
                <w:rFonts w:cs="Arial"/>
                <w:bCs/>
                <w:sz w:val="22"/>
                <w:szCs w:val="22"/>
              </w:rPr>
            </w:pPr>
          </w:p>
        </w:tc>
        <w:tc>
          <w:tcPr>
            <w:tcW w:w="6747" w:type="dxa"/>
          </w:tcPr>
          <w:p w14:paraId="15D9E7BF" w14:textId="2A55AEC8" w:rsidR="00886DA6" w:rsidRPr="00886DA6" w:rsidRDefault="003409EA" w:rsidP="00886DA6">
            <w:pPr>
              <w:ind w:right="-7"/>
              <w:rPr>
                <w:rFonts w:cs="Calibri"/>
                <w:b/>
                <w:sz w:val="22"/>
                <w:szCs w:val="22"/>
              </w:rPr>
            </w:pPr>
            <w:r>
              <w:rPr>
                <w:rFonts w:cs="Calibri"/>
                <w:b/>
                <w:sz w:val="22"/>
                <w:szCs w:val="22"/>
              </w:rPr>
              <w:t>Site Assessment</w:t>
            </w:r>
          </w:p>
        </w:tc>
        <w:tc>
          <w:tcPr>
            <w:tcW w:w="1268" w:type="dxa"/>
          </w:tcPr>
          <w:p w14:paraId="639C36AB" w14:textId="77777777" w:rsidR="00886DA6" w:rsidRDefault="00886DA6" w:rsidP="002F08DC">
            <w:pPr>
              <w:rPr>
                <w:rFonts w:cs="Arial"/>
                <w:bCs/>
                <w:sz w:val="22"/>
                <w:szCs w:val="22"/>
              </w:rPr>
            </w:pPr>
          </w:p>
        </w:tc>
      </w:tr>
      <w:tr w:rsidR="00886DA6" w:rsidRPr="002F08DC" w14:paraId="30F176DA" w14:textId="77777777" w:rsidTr="00D036FA">
        <w:trPr>
          <w:cantSplit/>
        </w:trPr>
        <w:tc>
          <w:tcPr>
            <w:tcW w:w="863" w:type="dxa"/>
          </w:tcPr>
          <w:p w14:paraId="67D98BA9" w14:textId="77777777" w:rsidR="00886DA6" w:rsidRPr="004F42BF" w:rsidRDefault="00886DA6" w:rsidP="00886DA6">
            <w:pPr>
              <w:numPr>
                <w:ilvl w:val="1"/>
                <w:numId w:val="1"/>
              </w:numPr>
              <w:rPr>
                <w:rFonts w:cs="Arial"/>
                <w:bCs/>
                <w:sz w:val="22"/>
                <w:szCs w:val="22"/>
              </w:rPr>
            </w:pPr>
          </w:p>
        </w:tc>
        <w:tc>
          <w:tcPr>
            <w:tcW w:w="6747" w:type="dxa"/>
          </w:tcPr>
          <w:p w14:paraId="1FCFB959" w14:textId="68162ED3" w:rsidR="00886DA6" w:rsidRPr="00886DA6" w:rsidRDefault="003409EA" w:rsidP="00691A8A">
            <w:pPr>
              <w:ind w:right="-7"/>
              <w:rPr>
                <w:rFonts w:cs="Calibri"/>
                <w:sz w:val="22"/>
                <w:szCs w:val="22"/>
              </w:rPr>
            </w:pPr>
            <w:r>
              <w:rPr>
                <w:rFonts w:cs="Calibri"/>
                <w:sz w:val="22"/>
                <w:szCs w:val="22"/>
              </w:rPr>
              <w:t>Paul had found that Aecom were not available to undertake our site assessments because of the change over from one year end to the start of another year. The meeting agreed that he should pursue this.</w:t>
            </w:r>
          </w:p>
        </w:tc>
        <w:tc>
          <w:tcPr>
            <w:tcW w:w="1268" w:type="dxa"/>
          </w:tcPr>
          <w:p w14:paraId="7F0654D5" w14:textId="360F395B" w:rsidR="00886DA6" w:rsidRDefault="003409EA" w:rsidP="002F08DC">
            <w:pPr>
              <w:rPr>
                <w:rFonts w:cs="Arial"/>
                <w:bCs/>
                <w:sz w:val="22"/>
                <w:szCs w:val="22"/>
              </w:rPr>
            </w:pPr>
            <w:r>
              <w:rPr>
                <w:rFonts w:cs="Arial"/>
                <w:bCs/>
                <w:sz w:val="22"/>
                <w:szCs w:val="22"/>
              </w:rPr>
              <w:t>PC</w:t>
            </w:r>
          </w:p>
        </w:tc>
      </w:tr>
      <w:tr w:rsidR="003409EA" w:rsidRPr="002F08DC" w14:paraId="16EB9C6A" w14:textId="77777777" w:rsidTr="00D036FA">
        <w:trPr>
          <w:cantSplit/>
        </w:trPr>
        <w:tc>
          <w:tcPr>
            <w:tcW w:w="863" w:type="dxa"/>
          </w:tcPr>
          <w:p w14:paraId="78230AFB" w14:textId="77777777" w:rsidR="003409EA" w:rsidRPr="004F42BF" w:rsidRDefault="003409EA" w:rsidP="003409EA">
            <w:pPr>
              <w:numPr>
                <w:ilvl w:val="0"/>
                <w:numId w:val="1"/>
              </w:numPr>
              <w:rPr>
                <w:rFonts w:cs="Arial"/>
                <w:bCs/>
                <w:sz w:val="22"/>
                <w:szCs w:val="22"/>
              </w:rPr>
            </w:pPr>
          </w:p>
        </w:tc>
        <w:tc>
          <w:tcPr>
            <w:tcW w:w="6747" w:type="dxa"/>
          </w:tcPr>
          <w:p w14:paraId="736926CE" w14:textId="700761E2" w:rsidR="003409EA" w:rsidRPr="00886379" w:rsidRDefault="00886379" w:rsidP="00691A8A">
            <w:pPr>
              <w:ind w:right="-7"/>
              <w:rPr>
                <w:rFonts w:cs="Calibri"/>
                <w:b/>
                <w:sz w:val="22"/>
                <w:szCs w:val="22"/>
              </w:rPr>
            </w:pPr>
            <w:r>
              <w:rPr>
                <w:rFonts w:cs="Calibri"/>
                <w:b/>
                <w:sz w:val="22"/>
                <w:szCs w:val="22"/>
              </w:rPr>
              <w:t>Draft Framework Report</w:t>
            </w:r>
          </w:p>
        </w:tc>
        <w:tc>
          <w:tcPr>
            <w:tcW w:w="1268" w:type="dxa"/>
          </w:tcPr>
          <w:p w14:paraId="2402B522" w14:textId="77777777" w:rsidR="003409EA" w:rsidRDefault="003409EA" w:rsidP="002F08DC">
            <w:pPr>
              <w:rPr>
                <w:rFonts w:cs="Arial"/>
                <w:bCs/>
                <w:sz w:val="22"/>
                <w:szCs w:val="22"/>
              </w:rPr>
            </w:pPr>
          </w:p>
        </w:tc>
      </w:tr>
      <w:tr w:rsidR="003409EA" w:rsidRPr="002F08DC" w14:paraId="1A37B5CC" w14:textId="77777777" w:rsidTr="00D036FA">
        <w:trPr>
          <w:cantSplit/>
        </w:trPr>
        <w:tc>
          <w:tcPr>
            <w:tcW w:w="863" w:type="dxa"/>
          </w:tcPr>
          <w:p w14:paraId="21C213E4" w14:textId="77777777" w:rsidR="003409EA" w:rsidRPr="004F42BF" w:rsidRDefault="003409EA" w:rsidP="00886DA6">
            <w:pPr>
              <w:numPr>
                <w:ilvl w:val="1"/>
                <w:numId w:val="1"/>
              </w:numPr>
              <w:rPr>
                <w:rFonts w:cs="Arial"/>
                <w:bCs/>
                <w:sz w:val="22"/>
                <w:szCs w:val="22"/>
              </w:rPr>
            </w:pPr>
          </w:p>
        </w:tc>
        <w:tc>
          <w:tcPr>
            <w:tcW w:w="6747" w:type="dxa"/>
          </w:tcPr>
          <w:p w14:paraId="2D81D3EB" w14:textId="63751F1A" w:rsidR="003409EA" w:rsidRDefault="00886379" w:rsidP="00886379">
            <w:pPr>
              <w:ind w:right="-7"/>
              <w:rPr>
                <w:rFonts w:cs="Calibri"/>
                <w:sz w:val="22"/>
                <w:szCs w:val="22"/>
              </w:rPr>
            </w:pPr>
            <w:r>
              <w:rPr>
                <w:rFonts w:cs="Calibri"/>
                <w:sz w:val="22"/>
                <w:szCs w:val="22"/>
              </w:rPr>
              <w:t>We went through the draft report and looked at the highlighted areas where more ‘padding’ is required. We do need to articulate our policies which are shown in blue boxes within the report.</w:t>
            </w:r>
          </w:p>
        </w:tc>
        <w:tc>
          <w:tcPr>
            <w:tcW w:w="1268" w:type="dxa"/>
          </w:tcPr>
          <w:p w14:paraId="68AB99C9" w14:textId="77777777" w:rsidR="003409EA" w:rsidRDefault="003409EA" w:rsidP="002F08DC">
            <w:pPr>
              <w:rPr>
                <w:rFonts w:cs="Arial"/>
                <w:bCs/>
                <w:sz w:val="22"/>
                <w:szCs w:val="22"/>
              </w:rPr>
            </w:pPr>
          </w:p>
        </w:tc>
      </w:tr>
      <w:tr w:rsidR="003409EA" w:rsidRPr="002F08DC" w14:paraId="6C8D7383" w14:textId="77777777" w:rsidTr="00D036FA">
        <w:trPr>
          <w:cantSplit/>
        </w:trPr>
        <w:tc>
          <w:tcPr>
            <w:tcW w:w="863" w:type="dxa"/>
          </w:tcPr>
          <w:p w14:paraId="7E47FD91" w14:textId="77777777" w:rsidR="003409EA" w:rsidRPr="004F42BF" w:rsidRDefault="003409EA" w:rsidP="00886DA6">
            <w:pPr>
              <w:numPr>
                <w:ilvl w:val="1"/>
                <w:numId w:val="1"/>
              </w:numPr>
              <w:rPr>
                <w:rFonts w:cs="Arial"/>
                <w:bCs/>
                <w:sz w:val="22"/>
                <w:szCs w:val="22"/>
              </w:rPr>
            </w:pPr>
          </w:p>
        </w:tc>
        <w:tc>
          <w:tcPr>
            <w:tcW w:w="6747" w:type="dxa"/>
          </w:tcPr>
          <w:p w14:paraId="2AD7A933" w14:textId="14B2194D" w:rsidR="003409EA" w:rsidRDefault="00886379" w:rsidP="00886379">
            <w:pPr>
              <w:ind w:right="-7"/>
              <w:rPr>
                <w:rFonts w:cs="Calibri"/>
                <w:sz w:val="22"/>
                <w:szCs w:val="22"/>
              </w:rPr>
            </w:pPr>
            <w:r>
              <w:rPr>
                <w:rFonts w:cs="Calibri"/>
                <w:sz w:val="22"/>
                <w:szCs w:val="22"/>
              </w:rPr>
              <w:t>During our discussion, the new traffic light crossing in Corston was mentioned. As they suffer the same traffic as we do, we wondered why they were able to have a crossing while advice to us was that we needed to show a volume of pedestrians crossing the A429 to justify one. Paul will follow up with our liaison officer.</w:t>
            </w:r>
          </w:p>
        </w:tc>
        <w:tc>
          <w:tcPr>
            <w:tcW w:w="1268" w:type="dxa"/>
          </w:tcPr>
          <w:p w14:paraId="2E82D761" w14:textId="79A331BF" w:rsidR="003409EA" w:rsidRDefault="00886379" w:rsidP="002F08DC">
            <w:pPr>
              <w:rPr>
                <w:rFonts w:cs="Arial"/>
                <w:bCs/>
                <w:sz w:val="22"/>
                <w:szCs w:val="22"/>
              </w:rPr>
            </w:pPr>
            <w:r>
              <w:rPr>
                <w:rFonts w:cs="Arial"/>
                <w:bCs/>
                <w:sz w:val="22"/>
                <w:szCs w:val="22"/>
              </w:rPr>
              <w:t>PC</w:t>
            </w:r>
          </w:p>
        </w:tc>
      </w:tr>
      <w:tr w:rsidR="00886379" w:rsidRPr="002F08DC" w14:paraId="17B4C6DB" w14:textId="77777777" w:rsidTr="00D036FA">
        <w:trPr>
          <w:cantSplit/>
        </w:trPr>
        <w:tc>
          <w:tcPr>
            <w:tcW w:w="863" w:type="dxa"/>
          </w:tcPr>
          <w:p w14:paraId="48489C75" w14:textId="77777777" w:rsidR="00886379" w:rsidRPr="004F42BF" w:rsidRDefault="00886379" w:rsidP="00886DA6">
            <w:pPr>
              <w:numPr>
                <w:ilvl w:val="1"/>
                <w:numId w:val="1"/>
              </w:numPr>
              <w:rPr>
                <w:rFonts w:cs="Arial"/>
                <w:bCs/>
                <w:sz w:val="22"/>
                <w:szCs w:val="22"/>
              </w:rPr>
            </w:pPr>
          </w:p>
        </w:tc>
        <w:tc>
          <w:tcPr>
            <w:tcW w:w="6747" w:type="dxa"/>
          </w:tcPr>
          <w:p w14:paraId="24A70009" w14:textId="7AFF06D6" w:rsidR="00886379" w:rsidRDefault="00886379" w:rsidP="00886379">
            <w:pPr>
              <w:ind w:right="-7"/>
              <w:rPr>
                <w:rFonts w:cs="Calibri"/>
                <w:sz w:val="22"/>
                <w:szCs w:val="22"/>
              </w:rPr>
            </w:pPr>
            <w:r>
              <w:rPr>
                <w:rFonts w:cs="Calibri"/>
                <w:sz w:val="22"/>
                <w:szCs w:val="22"/>
              </w:rPr>
              <w:t>We are all asked to review the draft report and supply comments to Paul so that he can send it to LG for their review.</w:t>
            </w:r>
          </w:p>
        </w:tc>
        <w:tc>
          <w:tcPr>
            <w:tcW w:w="1268" w:type="dxa"/>
          </w:tcPr>
          <w:p w14:paraId="35B91058" w14:textId="24B64CC2" w:rsidR="00886379" w:rsidRDefault="00886379" w:rsidP="002F08DC">
            <w:pPr>
              <w:rPr>
                <w:rFonts w:cs="Arial"/>
                <w:bCs/>
                <w:sz w:val="22"/>
                <w:szCs w:val="22"/>
              </w:rPr>
            </w:pPr>
            <w:r>
              <w:rPr>
                <w:rFonts w:cs="Arial"/>
                <w:bCs/>
                <w:sz w:val="22"/>
                <w:szCs w:val="22"/>
              </w:rPr>
              <w:t>All</w:t>
            </w:r>
          </w:p>
        </w:tc>
      </w:tr>
      <w:tr w:rsidR="00886379" w:rsidRPr="002F08DC" w14:paraId="67DD0B70" w14:textId="77777777" w:rsidTr="00D036FA">
        <w:trPr>
          <w:cantSplit/>
        </w:trPr>
        <w:tc>
          <w:tcPr>
            <w:tcW w:w="863" w:type="dxa"/>
          </w:tcPr>
          <w:p w14:paraId="0821693D" w14:textId="77777777" w:rsidR="00886379" w:rsidRPr="004F42BF" w:rsidRDefault="00886379" w:rsidP="00886379">
            <w:pPr>
              <w:numPr>
                <w:ilvl w:val="0"/>
                <w:numId w:val="1"/>
              </w:numPr>
              <w:rPr>
                <w:rFonts w:cs="Arial"/>
                <w:bCs/>
                <w:sz w:val="22"/>
                <w:szCs w:val="22"/>
              </w:rPr>
            </w:pPr>
          </w:p>
        </w:tc>
        <w:tc>
          <w:tcPr>
            <w:tcW w:w="6747" w:type="dxa"/>
          </w:tcPr>
          <w:p w14:paraId="04CF0C00" w14:textId="6087BBEF" w:rsidR="00886379" w:rsidRPr="00886379" w:rsidRDefault="00886379" w:rsidP="00886379">
            <w:pPr>
              <w:ind w:right="-7"/>
              <w:rPr>
                <w:rFonts w:cs="Calibri"/>
                <w:b/>
                <w:sz w:val="22"/>
                <w:szCs w:val="22"/>
              </w:rPr>
            </w:pPr>
            <w:r>
              <w:rPr>
                <w:rFonts w:cs="Calibri"/>
                <w:b/>
                <w:sz w:val="22"/>
                <w:szCs w:val="22"/>
              </w:rPr>
              <w:t>AOB</w:t>
            </w:r>
          </w:p>
        </w:tc>
        <w:tc>
          <w:tcPr>
            <w:tcW w:w="1268" w:type="dxa"/>
          </w:tcPr>
          <w:p w14:paraId="160C1061" w14:textId="77777777" w:rsidR="00886379" w:rsidRDefault="00886379" w:rsidP="002F08DC">
            <w:pPr>
              <w:rPr>
                <w:rFonts w:cs="Arial"/>
                <w:bCs/>
                <w:sz w:val="22"/>
                <w:szCs w:val="22"/>
              </w:rPr>
            </w:pPr>
          </w:p>
        </w:tc>
      </w:tr>
      <w:tr w:rsidR="00886379" w:rsidRPr="002F08DC" w14:paraId="5CFFE882" w14:textId="77777777" w:rsidTr="00D036FA">
        <w:trPr>
          <w:cantSplit/>
        </w:trPr>
        <w:tc>
          <w:tcPr>
            <w:tcW w:w="863" w:type="dxa"/>
          </w:tcPr>
          <w:p w14:paraId="301B2868" w14:textId="77777777" w:rsidR="00886379" w:rsidRPr="004F42BF" w:rsidRDefault="00886379" w:rsidP="00886DA6">
            <w:pPr>
              <w:numPr>
                <w:ilvl w:val="1"/>
                <w:numId w:val="1"/>
              </w:numPr>
              <w:rPr>
                <w:rFonts w:cs="Arial"/>
                <w:bCs/>
                <w:sz w:val="22"/>
                <w:szCs w:val="22"/>
              </w:rPr>
            </w:pPr>
          </w:p>
        </w:tc>
        <w:tc>
          <w:tcPr>
            <w:tcW w:w="6747" w:type="dxa"/>
          </w:tcPr>
          <w:p w14:paraId="1CE9F872" w14:textId="6CB7FC9A" w:rsidR="00886379" w:rsidRDefault="00886379" w:rsidP="00886379">
            <w:pPr>
              <w:ind w:right="-7"/>
              <w:rPr>
                <w:rFonts w:cs="Calibri"/>
                <w:sz w:val="22"/>
                <w:szCs w:val="22"/>
              </w:rPr>
            </w:pPr>
            <w:r>
              <w:rPr>
                <w:rFonts w:cs="Calibri"/>
                <w:sz w:val="22"/>
                <w:szCs w:val="22"/>
              </w:rPr>
              <w:t>Paul submits updates to the PC each time it meets and is disappointed that these updates are not included with the PC minutes. He requested that Hilary arrange for them to be published on our website.</w:t>
            </w:r>
          </w:p>
        </w:tc>
        <w:tc>
          <w:tcPr>
            <w:tcW w:w="1268" w:type="dxa"/>
          </w:tcPr>
          <w:p w14:paraId="56ECFF03" w14:textId="69628732" w:rsidR="00886379" w:rsidRDefault="00886379" w:rsidP="002F08DC">
            <w:pPr>
              <w:rPr>
                <w:rFonts w:cs="Arial"/>
                <w:bCs/>
                <w:sz w:val="22"/>
                <w:szCs w:val="22"/>
              </w:rPr>
            </w:pPr>
            <w:r>
              <w:rPr>
                <w:rFonts w:cs="Arial"/>
                <w:bCs/>
                <w:sz w:val="22"/>
                <w:szCs w:val="22"/>
              </w:rPr>
              <w:t>HG</w:t>
            </w:r>
          </w:p>
        </w:tc>
      </w:tr>
      <w:tr w:rsidR="00886379" w:rsidRPr="002F08DC" w14:paraId="447435BA" w14:textId="77777777" w:rsidTr="00D036FA">
        <w:trPr>
          <w:cantSplit/>
        </w:trPr>
        <w:tc>
          <w:tcPr>
            <w:tcW w:w="863" w:type="dxa"/>
          </w:tcPr>
          <w:p w14:paraId="059B03D5" w14:textId="77777777" w:rsidR="00886379" w:rsidRPr="004F42BF" w:rsidRDefault="00886379" w:rsidP="00886DA6">
            <w:pPr>
              <w:numPr>
                <w:ilvl w:val="1"/>
                <w:numId w:val="1"/>
              </w:numPr>
              <w:rPr>
                <w:rFonts w:cs="Arial"/>
                <w:bCs/>
                <w:sz w:val="22"/>
                <w:szCs w:val="22"/>
              </w:rPr>
            </w:pPr>
          </w:p>
        </w:tc>
        <w:tc>
          <w:tcPr>
            <w:tcW w:w="6747" w:type="dxa"/>
          </w:tcPr>
          <w:p w14:paraId="26EEAD04" w14:textId="61B3B52D" w:rsidR="00886379" w:rsidRDefault="00886379" w:rsidP="00886379">
            <w:pPr>
              <w:ind w:right="-7"/>
              <w:rPr>
                <w:rFonts w:cs="Calibri"/>
                <w:sz w:val="22"/>
                <w:szCs w:val="22"/>
              </w:rPr>
            </w:pPr>
            <w:r>
              <w:rPr>
                <w:rFonts w:cs="Calibri"/>
                <w:sz w:val="22"/>
                <w:szCs w:val="22"/>
              </w:rPr>
              <w:t xml:space="preserve">Dyson article in The Times about pollution – see final slide for information. </w:t>
            </w:r>
          </w:p>
        </w:tc>
        <w:tc>
          <w:tcPr>
            <w:tcW w:w="1268" w:type="dxa"/>
          </w:tcPr>
          <w:p w14:paraId="2D70337E" w14:textId="77777777" w:rsidR="00886379" w:rsidRDefault="00886379" w:rsidP="002F08DC">
            <w:pPr>
              <w:rPr>
                <w:rFonts w:cs="Arial"/>
                <w:bCs/>
                <w:sz w:val="22"/>
                <w:szCs w:val="22"/>
              </w:rPr>
            </w:pPr>
          </w:p>
        </w:tc>
      </w:tr>
      <w:tr w:rsidR="00886379" w:rsidRPr="002F08DC" w14:paraId="741382D1" w14:textId="77777777" w:rsidTr="00D036FA">
        <w:trPr>
          <w:cantSplit/>
        </w:trPr>
        <w:tc>
          <w:tcPr>
            <w:tcW w:w="863" w:type="dxa"/>
          </w:tcPr>
          <w:p w14:paraId="4C8233F9" w14:textId="77777777" w:rsidR="00886379" w:rsidRPr="004F42BF" w:rsidRDefault="00886379" w:rsidP="00886DA6">
            <w:pPr>
              <w:numPr>
                <w:ilvl w:val="1"/>
                <w:numId w:val="1"/>
              </w:numPr>
              <w:rPr>
                <w:rFonts w:cs="Arial"/>
                <w:bCs/>
                <w:sz w:val="22"/>
                <w:szCs w:val="22"/>
              </w:rPr>
            </w:pPr>
          </w:p>
        </w:tc>
        <w:tc>
          <w:tcPr>
            <w:tcW w:w="6747" w:type="dxa"/>
          </w:tcPr>
          <w:p w14:paraId="3A10A575" w14:textId="050042B9" w:rsidR="00886379" w:rsidRDefault="00886379" w:rsidP="00570D4D">
            <w:pPr>
              <w:ind w:right="-7"/>
              <w:rPr>
                <w:rFonts w:cs="Calibri"/>
                <w:sz w:val="22"/>
                <w:szCs w:val="22"/>
              </w:rPr>
            </w:pPr>
            <w:r>
              <w:rPr>
                <w:rFonts w:cs="Calibri"/>
                <w:sz w:val="22"/>
                <w:szCs w:val="22"/>
              </w:rPr>
              <w:t xml:space="preserve">Resignation – Mike Smith informed the meeting that this would be his last meeting. He is willing to train someone in the mapping software; otherwise he is still available to produce maps on request. The meeting expressed their thanks to Mike for all </w:t>
            </w:r>
            <w:bookmarkStart w:id="0" w:name="_GoBack"/>
            <w:bookmarkEnd w:id="0"/>
            <w:r>
              <w:rPr>
                <w:rFonts w:cs="Calibri"/>
                <w:sz w:val="22"/>
                <w:szCs w:val="22"/>
              </w:rPr>
              <w:t>his valuable contributions to the work of the Steering Group.</w:t>
            </w:r>
          </w:p>
        </w:tc>
        <w:tc>
          <w:tcPr>
            <w:tcW w:w="1268" w:type="dxa"/>
          </w:tcPr>
          <w:p w14:paraId="2BA856B7" w14:textId="77777777" w:rsidR="00886379" w:rsidRDefault="00886379" w:rsidP="002F08DC">
            <w:pPr>
              <w:rPr>
                <w:rFonts w:cs="Arial"/>
                <w:bCs/>
                <w:sz w:val="22"/>
                <w:szCs w:val="22"/>
              </w:rPr>
            </w:pPr>
          </w:p>
        </w:tc>
      </w:tr>
      <w:tr w:rsidR="00587872" w:rsidRPr="002F08DC" w14:paraId="36313ED2" w14:textId="77777777" w:rsidTr="00D036FA">
        <w:trPr>
          <w:cantSplit/>
        </w:trPr>
        <w:tc>
          <w:tcPr>
            <w:tcW w:w="863" w:type="dxa"/>
          </w:tcPr>
          <w:p w14:paraId="53F092A2" w14:textId="77777777" w:rsidR="00587872" w:rsidRPr="002F08DC" w:rsidRDefault="00587872" w:rsidP="00390C34">
            <w:pPr>
              <w:numPr>
                <w:ilvl w:val="0"/>
                <w:numId w:val="1"/>
              </w:numPr>
              <w:rPr>
                <w:rFonts w:cs="Arial"/>
                <w:bCs/>
                <w:sz w:val="22"/>
                <w:szCs w:val="22"/>
              </w:rPr>
            </w:pPr>
          </w:p>
        </w:tc>
        <w:tc>
          <w:tcPr>
            <w:tcW w:w="6747" w:type="dxa"/>
          </w:tcPr>
          <w:p w14:paraId="4F3632EF" w14:textId="31D33283" w:rsidR="00587872" w:rsidRPr="00587872" w:rsidRDefault="00A03C93" w:rsidP="00886DA6">
            <w:pPr>
              <w:rPr>
                <w:rFonts w:cs="Calibri"/>
                <w:b/>
                <w:sz w:val="22"/>
                <w:szCs w:val="22"/>
              </w:rPr>
            </w:pPr>
            <w:r>
              <w:rPr>
                <w:rFonts w:cs="Calibri"/>
                <w:b/>
                <w:sz w:val="22"/>
                <w:szCs w:val="22"/>
              </w:rPr>
              <w:t>Dates of next meeting</w:t>
            </w:r>
            <w:r w:rsidR="0016060C">
              <w:rPr>
                <w:rFonts w:cs="Calibri"/>
                <w:b/>
                <w:sz w:val="22"/>
                <w:szCs w:val="22"/>
              </w:rPr>
              <w:t>s</w:t>
            </w:r>
            <w:r w:rsidR="00D70A3C">
              <w:rPr>
                <w:rFonts w:cs="Calibri"/>
                <w:b/>
                <w:sz w:val="22"/>
                <w:szCs w:val="22"/>
              </w:rPr>
              <w:t xml:space="preserve"> –  at Long Barn 7.30pm</w:t>
            </w:r>
          </w:p>
        </w:tc>
        <w:tc>
          <w:tcPr>
            <w:tcW w:w="1268" w:type="dxa"/>
          </w:tcPr>
          <w:p w14:paraId="6D4CCBBF" w14:textId="77777777" w:rsidR="00587872" w:rsidRDefault="00587872" w:rsidP="002F08DC">
            <w:pPr>
              <w:rPr>
                <w:rFonts w:cs="Arial"/>
                <w:bCs/>
                <w:sz w:val="22"/>
                <w:szCs w:val="22"/>
              </w:rPr>
            </w:pPr>
          </w:p>
        </w:tc>
      </w:tr>
      <w:tr w:rsidR="00B2577D" w:rsidRPr="002F08DC" w14:paraId="69A98FD2" w14:textId="77777777" w:rsidTr="00D036FA">
        <w:trPr>
          <w:cantSplit/>
        </w:trPr>
        <w:tc>
          <w:tcPr>
            <w:tcW w:w="863" w:type="dxa"/>
          </w:tcPr>
          <w:p w14:paraId="061F1A45" w14:textId="77777777" w:rsidR="00B2577D" w:rsidRPr="002F08DC" w:rsidRDefault="00B2577D" w:rsidP="002F08DC">
            <w:pPr>
              <w:ind w:left="170"/>
              <w:rPr>
                <w:rFonts w:cs="Arial"/>
                <w:bCs/>
                <w:sz w:val="22"/>
                <w:szCs w:val="22"/>
              </w:rPr>
            </w:pPr>
          </w:p>
        </w:tc>
        <w:tc>
          <w:tcPr>
            <w:tcW w:w="6747" w:type="dxa"/>
          </w:tcPr>
          <w:p w14:paraId="29D5161A" w14:textId="77777777" w:rsidR="0016060C" w:rsidRDefault="00B17E81" w:rsidP="009864EF">
            <w:pPr>
              <w:rPr>
                <w:rFonts w:cs="Calibri"/>
                <w:sz w:val="22"/>
                <w:szCs w:val="22"/>
              </w:rPr>
            </w:pPr>
            <w:r>
              <w:rPr>
                <w:rFonts w:cs="Calibri"/>
                <w:sz w:val="22"/>
                <w:szCs w:val="22"/>
              </w:rPr>
              <w:t xml:space="preserve">Monday </w:t>
            </w:r>
            <w:r w:rsidR="00700592">
              <w:rPr>
                <w:rFonts w:cs="Calibri"/>
                <w:sz w:val="22"/>
                <w:szCs w:val="22"/>
              </w:rPr>
              <w:t>1</w:t>
            </w:r>
            <w:r w:rsidR="009864EF">
              <w:rPr>
                <w:rFonts w:cs="Calibri"/>
                <w:sz w:val="22"/>
                <w:szCs w:val="22"/>
              </w:rPr>
              <w:t>7</w:t>
            </w:r>
            <w:r w:rsidR="00700592" w:rsidRPr="00700592">
              <w:rPr>
                <w:rFonts w:cs="Calibri"/>
                <w:sz w:val="22"/>
                <w:szCs w:val="22"/>
                <w:vertAlign w:val="superscript"/>
              </w:rPr>
              <w:t>th</w:t>
            </w:r>
            <w:r w:rsidR="00700592">
              <w:rPr>
                <w:rFonts w:cs="Calibri"/>
                <w:sz w:val="22"/>
                <w:szCs w:val="22"/>
              </w:rPr>
              <w:t xml:space="preserve"> June</w:t>
            </w:r>
          </w:p>
          <w:p w14:paraId="723F8442" w14:textId="7EACBB64" w:rsidR="009864EF" w:rsidRDefault="009864EF" w:rsidP="009864EF">
            <w:pPr>
              <w:rPr>
                <w:rFonts w:cs="Calibri"/>
                <w:sz w:val="22"/>
                <w:szCs w:val="22"/>
              </w:rPr>
            </w:pPr>
            <w:r>
              <w:rPr>
                <w:rFonts w:cs="Calibri"/>
                <w:sz w:val="22"/>
                <w:szCs w:val="22"/>
              </w:rPr>
              <w:t>Monday 8</w:t>
            </w:r>
            <w:r w:rsidRPr="009864EF">
              <w:rPr>
                <w:rFonts w:cs="Calibri"/>
                <w:sz w:val="22"/>
                <w:szCs w:val="22"/>
                <w:vertAlign w:val="superscript"/>
              </w:rPr>
              <w:t>th</w:t>
            </w:r>
            <w:r>
              <w:rPr>
                <w:rFonts w:cs="Calibri"/>
                <w:sz w:val="22"/>
                <w:szCs w:val="22"/>
              </w:rPr>
              <w:t xml:space="preserve"> July</w:t>
            </w:r>
          </w:p>
        </w:tc>
        <w:tc>
          <w:tcPr>
            <w:tcW w:w="1268" w:type="dxa"/>
          </w:tcPr>
          <w:p w14:paraId="09C1C4DA" w14:textId="77777777" w:rsidR="00B2577D" w:rsidRDefault="00B2577D" w:rsidP="002F08DC">
            <w:pPr>
              <w:rPr>
                <w:rFonts w:cs="Arial"/>
                <w:bCs/>
                <w:sz w:val="22"/>
                <w:szCs w:val="22"/>
              </w:rPr>
            </w:pPr>
          </w:p>
        </w:tc>
      </w:tr>
    </w:tbl>
    <w:p w14:paraId="49754880" w14:textId="5988A713" w:rsidR="000D376B" w:rsidRPr="00975D43" w:rsidRDefault="000D376B">
      <w:pPr>
        <w:rPr>
          <w:sz w:val="22"/>
          <w:szCs w:val="22"/>
        </w:rPr>
      </w:pPr>
    </w:p>
    <w:sectPr w:rsidR="000D376B" w:rsidRPr="00975D43" w:rsidSect="00182307">
      <w:pgSz w:w="11906" w:h="16838"/>
      <w:pgMar w:top="1985" w:right="162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327"/>
    <w:multiLevelType w:val="hybridMultilevel"/>
    <w:tmpl w:val="409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347"/>
    <w:multiLevelType w:val="hybridMultilevel"/>
    <w:tmpl w:val="906E5B6A"/>
    <w:lvl w:ilvl="0" w:tplc="8348EB0A">
      <w:start w:val="1"/>
      <w:numFmt w:val="bullet"/>
      <w:lvlText w:val="•"/>
      <w:lvlJc w:val="left"/>
      <w:pPr>
        <w:tabs>
          <w:tab w:val="num" w:pos="1080"/>
        </w:tabs>
        <w:ind w:left="1080" w:hanging="360"/>
      </w:pPr>
      <w:rPr>
        <w:rFonts w:ascii="Arial" w:hAnsi="Arial" w:hint="default"/>
      </w:rPr>
    </w:lvl>
    <w:lvl w:ilvl="1" w:tplc="76787686" w:tentative="1">
      <w:start w:val="1"/>
      <w:numFmt w:val="bullet"/>
      <w:lvlText w:val="•"/>
      <w:lvlJc w:val="left"/>
      <w:pPr>
        <w:tabs>
          <w:tab w:val="num" w:pos="1800"/>
        </w:tabs>
        <w:ind w:left="1800" w:hanging="360"/>
      </w:pPr>
      <w:rPr>
        <w:rFonts w:ascii="Arial" w:hAnsi="Arial" w:hint="default"/>
      </w:rPr>
    </w:lvl>
    <w:lvl w:ilvl="2" w:tplc="86AAA6C6" w:tentative="1">
      <w:start w:val="1"/>
      <w:numFmt w:val="bullet"/>
      <w:lvlText w:val="•"/>
      <w:lvlJc w:val="left"/>
      <w:pPr>
        <w:tabs>
          <w:tab w:val="num" w:pos="2520"/>
        </w:tabs>
        <w:ind w:left="2520" w:hanging="360"/>
      </w:pPr>
      <w:rPr>
        <w:rFonts w:ascii="Arial" w:hAnsi="Arial" w:hint="default"/>
      </w:rPr>
    </w:lvl>
    <w:lvl w:ilvl="3" w:tplc="94AADE16" w:tentative="1">
      <w:start w:val="1"/>
      <w:numFmt w:val="bullet"/>
      <w:lvlText w:val="•"/>
      <w:lvlJc w:val="left"/>
      <w:pPr>
        <w:tabs>
          <w:tab w:val="num" w:pos="3240"/>
        </w:tabs>
        <w:ind w:left="3240" w:hanging="360"/>
      </w:pPr>
      <w:rPr>
        <w:rFonts w:ascii="Arial" w:hAnsi="Arial" w:hint="default"/>
      </w:rPr>
    </w:lvl>
    <w:lvl w:ilvl="4" w:tplc="78D627D0" w:tentative="1">
      <w:start w:val="1"/>
      <w:numFmt w:val="bullet"/>
      <w:lvlText w:val="•"/>
      <w:lvlJc w:val="left"/>
      <w:pPr>
        <w:tabs>
          <w:tab w:val="num" w:pos="3960"/>
        </w:tabs>
        <w:ind w:left="3960" w:hanging="360"/>
      </w:pPr>
      <w:rPr>
        <w:rFonts w:ascii="Arial" w:hAnsi="Arial" w:hint="default"/>
      </w:rPr>
    </w:lvl>
    <w:lvl w:ilvl="5" w:tplc="D624ACE0" w:tentative="1">
      <w:start w:val="1"/>
      <w:numFmt w:val="bullet"/>
      <w:lvlText w:val="•"/>
      <w:lvlJc w:val="left"/>
      <w:pPr>
        <w:tabs>
          <w:tab w:val="num" w:pos="4680"/>
        </w:tabs>
        <w:ind w:left="4680" w:hanging="360"/>
      </w:pPr>
      <w:rPr>
        <w:rFonts w:ascii="Arial" w:hAnsi="Arial" w:hint="default"/>
      </w:rPr>
    </w:lvl>
    <w:lvl w:ilvl="6" w:tplc="AC804CFA" w:tentative="1">
      <w:start w:val="1"/>
      <w:numFmt w:val="bullet"/>
      <w:lvlText w:val="•"/>
      <w:lvlJc w:val="left"/>
      <w:pPr>
        <w:tabs>
          <w:tab w:val="num" w:pos="5400"/>
        </w:tabs>
        <w:ind w:left="5400" w:hanging="360"/>
      </w:pPr>
      <w:rPr>
        <w:rFonts w:ascii="Arial" w:hAnsi="Arial" w:hint="default"/>
      </w:rPr>
    </w:lvl>
    <w:lvl w:ilvl="7" w:tplc="8BA6E090" w:tentative="1">
      <w:start w:val="1"/>
      <w:numFmt w:val="bullet"/>
      <w:lvlText w:val="•"/>
      <w:lvlJc w:val="left"/>
      <w:pPr>
        <w:tabs>
          <w:tab w:val="num" w:pos="6120"/>
        </w:tabs>
        <w:ind w:left="6120" w:hanging="360"/>
      </w:pPr>
      <w:rPr>
        <w:rFonts w:ascii="Arial" w:hAnsi="Arial" w:hint="default"/>
      </w:rPr>
    </w:lvl>
    <w:lvl w:ilvl="8" w:tplc="862CD05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6952A3E"/>
    <w:multiLevelType w:val="hybridMultilevel"/>
    <w:tmpl w:val="8A0C7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B6ECC"/>
    <w:multiLevelType w:val="hybridMultilevel"/>
    <w:tmpl w:val="C49E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A5DCD"/>
    <w:multiLevelType w:val="hybridMultilevel"/>
    <w:tmpl w:val="79B2F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A5F99"/>
    <w:multiLevelType w:val="hybridMultilevel"/>
    <w:tmpl w:val="7BEE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60FFD"/>
    <w:multiLevelType w:val="hybridMultilevel"/>
    <w:tmpl w:val="D376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94B31"/>
    <w:multiLevelType w:val="hybridMultilevel"/>
    <w:tmpl w:val="D7DCC76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8" w15:restartNumberingAfterBreak="0">
    <w:nsid w:val="2CBD0327"/>
    <w:multiLevelType w:val="hybridMultilevel"/>
    <w:tmpl w:val="2B94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A631B"/>
    <w:multiLevelType w:val="multilevel"/>
    <w:tmpl w:val="BFE4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C6054"/>
    <w:multiLevelType w:val="hybridMultilevel"/>
    <w:tmpl w:val="9BCE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07C1D"/>
    <w:multiLevelType w:val="hybridMultilevel"/>
    <w:tmpl w:val="C14401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A45341E"/>
    <w:multiLevelType w:val="hybridMultilevel"/>
    <w:tmpl w:val="399ED7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1B6D45"/>
    <w:multiLevelType w:val="hybridMultilevel"/>
    <w:tmpl w:val="5B3A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C346B"/>
    <w:multiLevelType w:val="hybridMultilevel"/>
    <w:tmpl w:val="3AA8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16" w15:restartNumberingAfterBreak="0">
    <w:nsid w:val="4E015059"/>
    <w:multiLevelType w:val="hybridMultilevel"/>
    <w:tmpl w:val="7CFC3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9C64C5"/>
    <w:multiLevelType w:val="hybridMultilevel"/>
    <w:tmpl w:val="105CF37C"/>
    <w:lvl w:ilvl="0" w:tplc="0809000F">
      <w:start w:val="1"/>
      <w:numFmt w:val="decimal"/>
      <w:lvlText w:val="%1."/>
      <w:lvlJc w:val="left"/>
      <w:pPr>
        <w:ind w:left="1434" w:hanging="360"/>
      </w:pPr>
      <w:rPr>
        <w:rFonts w:hint="default"/>
      </w:rPr>
    </w:lvl>
    <w:lvl w:ilvl="1" w:tplc="08090001">
      <w:start w:val="1"/>
      <w:numFmt w:val="bullet"/>
      <w:lvlText w:val=""/>
      <w:lvlJc w:val="left"/>
      <w:pPr>
        <w:ind w:left="2154" w:hanging="360"/>
      </w:pPr>
      <w:rPr>
        <w:rFonts w:ascii="Symbol" w:hAnsi="Symbol" w:hint="default"/>
      </w:r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8" w15:restartNumberingAfterBreak="0">
    <w:nsid w:val="4FD57741"/>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31D4AF2"/>
    <w:multiLevelType w:val="hybridMultilevel"/>
    <w:tmpl w:val="F60244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25E7256"/>
    <w:multiLevelType w:val="hybridMultilevel"/>
    <w:tmpl w:val="3A9E2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185DEA"/>
    <w:multiLevelType w:val="hybridMultilevel"/>
    <w:tmpl w:val="946A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40589"/>
    <w:multiLevelType w:val="hybridMultilevel"/>
    <w:tmpl w:val="F3D4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447F1"/>
    <w:multiLevelType w:val="hybridMultilevel"/>
    <w:tmpl w:val="27F42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F60898"/>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8"/>
  </w:num>
  <w:num w:numId="2">
    <w:abstractNumId w:val="9"/>
  </w:num>
  <w:num w:numId="3">
    <w:abstractNumId w:val="7"/>
  </w:num>
  <w:num w:numId="4">
    <w:abstractNumId w:val="0"/>
  </w:num>
  <w:num w:numId="5">
    <w:abstractNumId w:val="10"/>
  </w:num>
  <w:num w:numId="6">
    <w:abstractNumId w:val="14"/>
  </w:num>
  <w:num w:numId="7">
    <w:abstractNumId w:val="15"/>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3"/>
  </w:num>
  <w:num w:numId="13">
    <w:abstractNumId w:val="2"/>
  </w:num>
  <w:num w:numId="14">
    <w:abstractNumId w:val="23"/>
  </w:num>
  <w:num w:numId="15">
    <w:abstractNumId w:val="22"/>
  </w:num>
  <w:num w:numId="16">
    <w:abstractNumId w:val="8"/>
  </w:num>
  <w:num w:numId="17">
    <w:abstractNumId w:val="1"/>
  </w:num>
  <w:num w:numId="18">
    <w:abstractNumId w:val="16"/>
  </w:num>
  <w:num w:numId="19">
    <w:abstractNumId w:val="6"/>
  </w:num>
  <w:num w:numId="20">
    <w:abstractNumId w:val="21"/>
  </w:num>
  <w:num w:numId="21">
    <w:abstractNumId w:val="24"/>
  </w:num>
  <w:num w:numId="22">
    <w:abstractNumId w:val="17"/>
  </w:num>
  <w:num w:numId="23">
    <w:abstractNumId w:val="12"/>
  </w:num>
  <w:num w:numId="24">
    <w:abstractNumId w:val="5"/>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1F"/>
    <w:rsid w:val="00030CEC"/>
    <w:rsid w:val="00052CE9"/>
    <w:rsid w:val="00074A5E"/>
    <w:rsid w:val="00077539"/>
    <w:rsid w:val="00084B7A"/>
    <w:rsid w:val="00087DD4"/>
    <w:rsid w:val="000D1BE9"/>
    <w:rsid w:val="000D376B"/>
    <w:rsid w:val="00101A9A"/>
    <w:rsid w:val="00102D70"/>
    <w:rsid w:val="00143265"/>
    <w:rsid w:val="00146BD8"/>
    <w:rsid w:val="0016060C"/>
    <w:rsid w:val="00172129"/>
    <w:rsid w:val="00174484"/>
    <w:rsid w:val="00177F74"/>
    <w:rsid w:val="00182307"/>
    <w:rsid w:val="00184592"/>
    <w:rsid w:val="001B38FF"/>
    <w:rsid w:val="001C434A"/>
    <w:rsid w:val="001C66D5"/>
    <w:rsid w:val="001D127A"/>
    <w:rsid w:val="00200A55"/>
    <w:rsid w:val="002512B1"/>
    <w:rsid w:val="002A1B1A"/>
    <w:rsid w:val="002B7756"/>
    <w:rsid w:val="002F08DC"/>
    <w:rsid w:val="002F2165"/>
    <w:rsid w:val="00322AF3"/>
    <w:rsid w:val="003409EA"/>
    <w:rsid w:val="003567ED"/>
    <w:rsid w:val="00390C34"/>
    <w:rsid w:val="003E02FB"/>
    <w:rsid w:val="0046007D"/>
    <w:rsid w:val="004637E5"/>
    <w:rsid w:val="004F42BF"/>
    <w:rsid w:val="004F6DD8"/>
    <w:rsid w:val="00523799"/>
    <w:rsid w:val="00552816"/>
    <w:rsid w:val="00556B76"/>
    <w:rsid w:val="00570D4D"/>
    <w:rsid w:val="00587872"/>
    <w:rsid w:val="005A50ED"/>
    <w:rsid w:val="005B011F"/>
    <w:rsid w:val="005B62C9"/>
    <w:rsid w:val="005C0893"/>
    <w:rsid w:val="005F38F6"/>
    <w:rsid w:val="00606A95"/>
    <w:rsid w:val="00610E05"/>
    <w:rsid w:val="00691A8A"/>
    <w:rsid w:val="006A480A"/>
    <w:rsid w:val="006B6A37"/>
    <w:rsid w:val="006D6B37"/>
    <w:rsid w:val="00700592"/>
    <w:rsid w:val="0079559F"/>
    <w:rsid w:val="007C1ADC"/>
    <w:rsid w:val="007D2A52"/>
    <w:rsid w:val="007D4AD4"/>
    <w:rsid w:val="00823A03"/>
    <w:rsid w:val="00881591"/>
    <w:rsid w:val="00886379"/>
    <w:rsid w:val="00886DA6"/>
    <w:rsid w:val="00891F3B"/>
    <w:rsid w:val="008D309C"/>
    <w:rsid w:val="008D58B6"/>
    <w:rsid w:val="00975D43"/>
    <w:rsid w:val="009864EF"/>
    <w:rsid w:val="009A1A4C"/>
    <w:rsid w:val="00A03C93"/>
    <w:rsid w:val="00A3614D"/>
    <w:rsid w:val="00A75216"/>
    <w:rsid w:val="00A96482"/>
    <w:rsid w:val="00AD7C5A"/>
    <w:rsid w:val="00AE3020"/>
    <w:rsid w:val="00B17E81"/>
    <w:rsid w:val="00B2515A"/>
    <w:rsid w:val="00B2577D"/>
    <w:rsid w:val="00B6091A"/>
    <w:rsid w:val="00B6746B"/>
    <w:rsid w:val="00B7445C"/>
    <w:rsid w:val="00B75C83"/>
    <w:rsid w:val="00B82272"/>
    <w:rsid w:val="00B82D0F"/>
    <w:rsid w:val="00B86626"/>
    <w:rsid w:val="00B87AC6"/>
    <w:rsid w:val="00BB7EB2"/>
    <w:rsid w:val="00BD34C3"/>
    <w:rsid w:val="00C025B9"/>
    <w:rsid w:val="00C447DD"/>
    <w:rsid w:val="00C721C8"/>
    <w:rsid w:val="00C76236"/>
    <w:rsid w:val="00C86A60"/>
    <w:rsid w:val="00CA4A25"/>
    <w:rsid w:val="00CC2DC2"/>
    <w:rsid w:val="00CD2E3C"/>
    <w:rsid w:val="00CD53AB"/>
    <w:rsid w:val="00CE695A"/>
    <w:rsid w:val="00D036FA"/>
    <w:rsid w:val="00D65CE2"/>
    <w:rsid w:val="00D70A3C"/>
    <w:rsid w:val="00D73D00"/>
    <w:rsid w:val="00D96DD6"/>
    <w:rsid w:val="00DB748A"/>
    <w:rsid w:val="00DE0355"/>
    <w:rsid w:val="00E0739B"/>
    <w:rsid w:val="00EA1CC6"/>
    <w:rsid w:val="00EA28A8"/>
    <w:rsid w:val="00EB1102"/>
    <w:rsid w:val="00EB49CB"/>
    <w:rsid w:val="00ED1B2C"/>
    <w:rsid w:val="00F241BC"/>
    <w:rsid w:val="00F25E72"/>
    <w:rsid w:val="00F27C8D"/>
    <w:rsid w:val="00F50C55"/>
    <w:rsid w:val="00F752AF"/>
    <w:rsid w:val="00FB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E3EDD"/>
  <w15:docId w15:val="{8C6FECDB-6F25-4098-8B31-3DB3BA7D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1F"/>
    <w:rPr>
      <w:rFonts w:ascii="Arial" w:eastAsia="Times New Roman" w:hAnsi="Arial" w:cs="Times New Roman"/>
      <w:lang w:val="en-GB"/>
    </w:rPr>
  </w:style>
  <w:style w:type="paragraph" w:styleId="Heading1">
    <w:name w:val="heading 1"/>
    <w:basedOn w:val="Normal"/>
    <w:next w:val="Normal"/>
    <w:link w:val="Heading1Char"/>
    <w:uiPriority w:val="99"/>
    <w:qFormat/>
    <w:rsid w:val="005B011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011F"/>
    <w:rPr>
      <w:rFonts w:ascii="Arial" w:eastAsia="Times New Roman" w:hAnsi="Arial" w:cs="Times New Roman"/>
      <w:b/>
      <w:bCs/>
      <w:lang w:val="en-GB"/>
    </w:rPr>
  </w:style>
  <w:style w:type="character" w:styleId="Hyperlink">
    <w:name w:val="Hyperlink"/>
    <w:basedOn w:val="DefaultParagraphFont"/>
    <w:uiPriority w:val="99"/>
    <w:rsid w:val="005B011F"/>
    <w:rPr>
      <w:color w:val="0000FF"/>
      <w:u w:val="single"/>
    </w:rPr>
  </w:style>
  <w:style w:type="paragraph" w:styleId="ListParagraph">
    <w:name w:val="List Paragraph"/>
    <w:basedOn w:val="Normal"/>
    <w:uiPriority w:val="34"/>
    <w:qFormat/>
    <w:rsid w:val="005B011F"/>
    <w:pPr>
      <w:ind w:left="720"/>
      <w:contextualSpacing/>
    </w:pPr>
    <w:rPr>
      <w:rFonts w:asciiTheme="minorHAnsi" w:eastAsiaTheme="minorEastAsia" w:hAnsiTheme="minorHAnsi" w:cstheme="minorBidi"/>
      <w:lang w:val="en-US"/>
    </w:rPr>
  </w:style>
  <w:style w:type="paragraph" w:styleId="NormalWeb">
    <w:name w:val="Normal (Web)"/>
    <w:basedOn w:val="Normal"/>
    <w:uiPriority w:val="99"/>
    <w:semiHidden/>
    <w:unhideWhenUsed/>
    <w:rsid w:val="0046007D"/>
    <w:rPr>
      <w:rFonts w:ascii="Times New Roman" w:eastAsiaTheme="minorHAnsi" w:hAnsi="Times New Roman"/>
      <w:lang w:eastAsia="en-GB"/>
    </w:rPr>
  </w:style>
  <w:style w:type="character" w:customStyle="1" w:styleId="apple-converted-space">
    <w:name w:val="apple-converted-space"/>
    <w:basedOn w:val="DefaultParagraphFont"/>
    <w:rsid w:val="00D73D00"/>
  </w:style>
  <w:style w:type="paragraph" w:customStyle="1" w:styleId="Body">
    <w:name w:val="Body"/>
    <w:rsid w:val="00CD53A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customStyle="1" w:styleId="Default">
    <w:name w:val="Default"/>
    <w:rsid w:val="00EA28A8"/>
    <w:pPr>
      <w:autoSpaceDE w:val="0"/>
      <w:autoSpaceDN w:val="0"/>
      <w:adjustRightInd w:val="0"/>
    </w:pPr>
    <w:rPr>
      <w:rFonts w:ascii="Calibri" w:hAnsi="Calibri" w:cs="Calibri"/>
      <w:color w:val="000000"/>
      <w:lang w:val="en-GB"/>
    </w:rPr>
  </w:style>
  <w:style w:type="table" w:styleId="TableGrid">
    <w:name w:val="Table Grid"/>
    <w:basedOn w:val="TableNormal"/>
    <w:uiPriority w:val="39"/>
    <w:rsid w:val="00390C3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919">
      <w:bodyDiv w:val="1"/>
      <w:marLeft w:val="0"/>
      <w:marRight w:val="0"/>
      <w:marTop w:val="0"/>
      <w:marBottom w:val="0"/>
      <w:divBdr>
        <w:top w:val="none" w:sz="0" w:space="0" w:color="auto"/>
        <w:left w:val="none" w:sz="0" w:space="0" w:color="auto"/>
        <w:bottom w:val="none" w:sz="0" w:space="0" w:color="auto"/>
        <w:right w:val="none" w:sz="0" w:space="0" w:color="auto"/>
      </w:divBdr>
      <w:divsChild>
        <w:div w:id="1948735328">
          <w:marLeft w:val="2246"/>
          <w:marRight w:val="0"/>
          <w:marTop w:val="100"/>
          <w:marBottom w:val="0"/>
          <w:divBdr>
            <w:top w:val="none" w:sz="0" w:space="0" w:color="auto"/>
            <w:left w:val="none" w:sz="0" w:space="0" w:color="auto"/>
            <w:bottom w:val="none" w:sz="0" w:space="0" w:color="auto"/>
            <w:right w:val="none" w:sz="0" w:space="0" w:color="auto"/>
          </w:divBdr>
        </w:div>
        <w:div w:id="981499207">
          <w:marLeft w:val="2246"/>
          <w:marRight w:val="0"/>
          <w:marTop w:val="100"/>
          <w:marBottom w:val="0"/>
          <w:divBdr>
            <w:top w:val="none" w:sz="0" w:space="0" w:color="auto"/>
            <w:left w:val="none" w:sz="0" w:space="0" w:color="auto"/>
            <w:bottom w:val="none" w:sz="0" w:space="0" w:color="auto"/>
            <w:right w:val="none" w:sz="0" w:space="0" w:color="auto"/>
          </w:divBdr>
        </w:div>
        <w:div w:id="1002198490">
          <w:marLeft w:val="2246"/>
          <w:marRight w:val="0"/>
          <w:marTop w:val="100"/>
          <w:marBottom w:val="0"/>
          <w:divBdr>
            <w:top w:val="none" w:sz="0" w:space="0" w:color="auto"/>
            <w:left w:val="none" w:sz="0" w:space="0" w:color="auto"/>
            <w:bottom w:val="none" w:sz="0" w:space="0" w:color="auto"/>
            <w:right w:val="none" w:sz="0" w:space="0" w:color="auto"/>
          </w:divBdr>
        </w:div>
        <w:div w:id="1998068999">
          <w:marLeft w:val="2246"/>
          <w:marRight w:val="0"/>
          <w:marTop w:val="100"/>
          <w:marBottom w:val="0"/>
          <w:divBdr>
            <w:top w:val="none" w:sz="0" w:space="0" w:color="auto"/>
            <w:left w:val="none" w:sz="0" w:space="0" w:color="auto"/>
            <w:bottom w:val="none" w:sz="0" w:space="0" w:color="auto"/>
            <w:right w:val="none" w:sz="0" w:space="0" w:color="auto"/>
          </w:divBdr>
        </w:div>
        <w:div w:id="297686417">
          <w:marLeft w:val="2246"/>
          <w:marRight w:val="0"/>
          <w:marTop w:val="100"/>
          <w:marBottom w:val="0"/>
          <w:divBdr>
            <w:top w:val="none" w:sz="0" w:space="0" w:color="auto"/>
            <w:left w:val="none" w:sz="0" w:space="0" w:color="auto"/>
            <w:bottom w:val="none" w:sz="0" w:space="0" w:color="auto"/>
            <w:right w:val="none" w:sz="0" w:space="0" w:color="auto"/>
          </w:divBdr>
        </w:div>
        <w:div w:id="111636921">
          <w:marLeft w:val="2246"/>
          <w:marRight w:val="0"/>
          <w:marTop w:val="100"/>
          <w:marBottom w:val="0"/>
          <w:divBdr>
            <w:top w:val="none" w:sz="0" w:space="0" w:color="auto"/>
            <w:left w:val="none" w:sz="0" w:space="0" w:color="auto"/>
            <w:bottom w:val="none" w:sz="0" w:space="0" w:color="auto"/>
            <w:right w:val="none" w:sz="0" w:space="0" w:color="auto"/>
          </w:divBdr>
        </w:div>
      </w:divsChild>
    </w:div>
    <w:div w:id="334577655">
      <w:bodyDiv w:val="1"/>
      <w:marLeft w:val="0"/>
      <w:marRight w:val="0"/>
      <w:marTop w:val="0"/>
      <w:marBottom w:val="0"/>
      <w:divBdr>
        <w:top w:val="none" w:sz="0" w:space="0" w:color="auto"/>
        <w:left w:val="none" w:sz="0" w:space="0" w:color="auto"/>
        <w:bottom w:val="none" w:sz="0" w:space="0" w:color="auto"/>
        <w:right w:val="none" w:sz="0" w:space="0" w:color="auto"/>
      </w:divBdr>
    </w:div>
    <w:div w:id="512233112">
      <w:bodyDiv w:val="1"/>
      <w:marLeft w:val="0"/>
      <w:marRight w:val="0"/>
      <w:marTop w:val="0"/>
      <w:marBottom w:val="0"/>
      <w:divBdr>
        <w:top w:val="none" w:sz="0" w:space="0" w:color="auto"/>
        <w:left w:val="none" w:sz="0" w:space="0" w:color="auto"/>
        <w:bottom w:val="none" w:sz="0" w:space="0" w:color="auto"/>
        <w:right w:val="none" w:sz="0" w:space="0" w:color="auto"/>
      </w:divBdr>
      <w:divsChild>
        <w:div w:id="58019417">
          <w:marLeft w:val="720"/>
          <w:marRight w:val="0"/>
          <w:marTop w:val="200"/>
          <w:marBottom w:val="0"/>
          <w:divBdr>
            <w:top w:val="none" w:sz="0" w:space="0" w:color="auto"/>
            <w:left w:val="none" w:sz="0" w:space="0" w:color="auto"/>
            <w:bottom w:val="none" w:sz="0" w:space="0" w:color="auto"/>
            <w:right w:val="none" w:sz="0" w:space="0" w:color="auto"/>
          </w:divBdr>
        </w:div>
        <w:div w:id="716785748">
          <w:marLeft w:val="720"/>
          <w:marRight w:val="0"/>
          <w:marTop w:val="200"/>
          <w:marBottom w:val="0"/>
          <w:divBdr>
            <w:top w:val="none" w:sz="0" w:space="0" w:color="auto"/>
            <w:left w:val="none" w:sz="0" w:space="0" w:color="auto"/>
            <w:bottom w:val="none" w:sz="0" w:space="0" w:color="auto"/>
            <w:right w:val="none" w:sz="0" w:space="0" w:color="auto"/>
          </w:divBdr>
        </w:div>
        <w:div w:id="1194533908">
          <w:marLeft w:val="720"/>
          <w:marRight w:val="0"/>
          <w:marTop w:val="200"/>
          <w:marBottom w:val="0"/>
          <w:divBdr>
            <w:top w:val="none" w:sz="0" w:space="0" w:color="auto"/>
            <w:left w:val="none" w:sz="0" w:space="0" w:color="auto"/>
            <w:bottom w:val="none" w:sz="0" w:space="0" w:color="auto"/>
            <w:right w:val="none" w:sz="0" w:space="0" w:color="auto"/>
          </w:divBdr>
        </w:div>
      </w:divsChild>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1426269836">
      <w:bodyDiv w:val="1"/>
      <w:marLeft w:val="0"/>
      <w:marRight w:val="0"/>
      <w:marTop w:val="0"/>
      <w:marBottom w:val="0"/>
      <w:divBdr>
        <w:top w:val="none" w:sz="0" w:space="0" w:color="auto"/>
        <w:left w:val="none" w:sz="0" w:space="0" w:color="auto"/>
        <w:bottom w:val="none" w:sz="0" w:space="0" w:color="auto"/>
        <w:right w:val="none" w:sz="0" w:space="0" w:color="auto"/>
      </w:divBdr>
    </w:div>
    <w:div w:id="1477724205">
      <w:bodyDiv w:val="1"/>
      <w:marLeft w:val="0"/>
      <w:marRight w:val="0"/>
      <w:marTop w:val="0"/>
      <w:marBottom w:val="0"/>
      <w:divBdr>
        <w:top w:val="none" w:sz="0" w:space="0" w:color="auto"/>
        <w:left w:val="none" w:sz="0" w:space="0" w:color="auto"/>
        <w:bottom w:val="none" w:sz="0" w:space="0" w:color="auto"/>
        <w:right w:val="none" w:sz="0" w:space="0" w:color="auto"/>
      </w:divBdr>
    </w:div>
    <w:div w:id="156579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Fenton</dc:creator>
  <cp:keywords/>
  <dc:description/>
  <cp:lastModifiedBy>Hilary Greene</cp:lastModifiedBy>
  <cp:revision>2</cp:revision>
  <cp:lastPrinted>2018-02-26T09:24:00Z</cp:lastPrinted>
  <dcterms:created xsi:type="dcterms:W3CDTF">2019-05-14T09:33:00Z</dcterms:created>
  <dcterms:modified xsi:type="dcterms:W3CDTF">2019-05-14T09:33:00Z</dcterms:modified>
</cp:coreProperties>
</file>